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B66B2" w:rsidTr="0048124B">
        <w:tc>
          <w:tcPr>
            <w:tcW w:w="9576" w:type="dxa"/>
            <w:noWrap/>
          </w:tcPr>
          <w:p w:rsidR="008423E4" w:rsidRPr="0022177D" w:rsidRDefault="007B6F28" w:rsidP="0048124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B6F28" w:rsidP="008423E4">
      <w:pPr>
        <w:jc w:val="center"/>
      </w:pPr>
    </w:p>
    <w:p w:rsidR="008423E4" w:rsidRPr="00B31F0E" w:rsidRDefault="007B6F28" w:rsidP="008423E4"/>
    <w:p w:rsidR="008423E4" w:rsidRPr="00742794" w:rsidRDefault="007B6F2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B66B2" w:rsidTr="0048124B">
        <w:tc>
          <w:tcPr>
            <w:tcW w:w="9576" w:type="dxa"/>
          </w:tcPr>
          <w:p w:rsidR="008423E4" w:rsidRPr="00861995" w:rsidRDefault="007B6F28" w:rsidP="0048124B">
            <w:pPr>
              <w:jc w:val="right"/>
            </w:pPr>
            <w:r>
              <w:t>C.S.H.B. 3745</w:t>
            </w:r>
          </w:p>
        </w:tc>
      </w:tr>
      <w:tr w:rsidR="00BB66B2" w:rsidTr="0048124B">
        <w:tc>
          <w:tcPr>
            <w:tcW w:w="9576" w:type="dxa"/>
          </w:tcPr>
          <w:p w:rsidR="008423E4" w:rsidRPr="00861995" w:rsidRDefault="007B6F28" w:rsidP="00ED7615">
            <w:pPr>
              <w:jc w:val="right"/>
            </w:pPr>
            <w:r>
              <w:t xml:space="preserve">By: </w:t>
            </w:r>
            <w:r>
              <w:t>Bell, Cecil</w:t>
            </w:r>
          </w:p>
        </w:tc>
      </w:tr>
      <w:tr w:rsidR="00BB66B2" w:rsidTr="0048124B">
        <w:tc>
          <w:tcPr>
            <w:tcW w:w="9576" w:type="dxa"/>
          </w:tcPr>
          <w:p w:rsidR="008423E4" w:rsidRPr="00861995" w:rsidRDefault="007B6F28" w:rsidP="0048124B">
            <w:pPr>
              <w:jc w:val="right"/>
            </w:pPr>
            <w:r>
              <w:t>Environmental Regulation</w:t>
            </w:r>
          </w:p>
        </w:tc>
      </w:tr>
      <w:tr w:rsidR="00BB66B2" w:rsidTr="0048124B">
        <w:tc>
          <w:tcPr>
            <w:tcW w:w="9576" w:type="dxa"/>
          </w:tcPr>
          <w:p w:rsidR="008423E4" w:rsidRDefault="007B6F28" w:rsidP="0048124B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B6F28" w:rsidP="008423E4">
      <w:pPr>
        <w:tabs>
          <w:tab w:val="right" w:pos="9360"/>
        </w:tabs>
      </w:pPr>
    </w:p>
    <w:p w:rsidR="008423E4" w:rsidRDefault="007B6F28" w:rsidP="008423E4"/>
    <w:p w:rsidR="008423E4" w:rsidRDefault="007B6F2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B66B2" w:rsidTr="0048124B">
        <w:tc>
          <w:tcPr>
            <w:tcW w:w="9576" w:type="dxa"/>
          </w:tcPr>
          <w:p w:rsidR="008423E4" w:rsidRPr="00A8133F" w:rsidRDefault="007B6F28" w:rsidP="00290CC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B6F28" w:rsidP="00290CCA"/>
          <w:p w:rsidR="008423E4" w:rsidRDefault="007B6F28" w:rsidP="00290CCA">
            <w:pPr>
              <w:pStyle w:val="Header"/>
              <w:jc w:val="both"/>
            </w:pPr>
            <w:r>
              <w:t xml:space="preserve">Concerns have been raised that the money in the Texas emissions reduction plan fund </w:t>
            </w:r>
            <w:r>
              <w:t xml:space="preserve">is </w:t>
            </w:r>
            <w:r>
              <w:t xml:space="preserve">not being used entirely for its intended purpose of reducing emissions in Texas. </w:t>
            </w:r>
            <w:r>
              <w:t>C.S.</w:t>
            </w:r>
            <w:r>
              <w:t>H.B. 3745 seeks to address those concerns and ensure that the Texas emissions reduction plan and the activ</w:t>
            </w:r>
            <w:r>
              <w:t>i</w:t>
            </w:r>
            <w:r>
              <w:t>t</w:t>
            </w:r>
            <w:r>
              <w:t>i</w:t>
            </w:r>
            <w:r>
              <w:t>es authorized under that plan receive proper funding by establ</w:t>
            </w:r>
            <w:r>
              <w:t xml:space="preserve">ishing a new plan fund as a trust fund </w:t>
            </w:r>
            <w:r>
              <w:t xml:space="preserve">outside the state treasury </w:t>
            </w:r>
            <w:r>
              <w:t xml:space="preserve">to be held by the comptroller of public accounts and </w:t>
            </w:r>
            <w:r>
              <w:t xml:space="preserve">by </w:t>
            </w:r>
            <w:r>
              <w:t xml:space="preserve">converting the existing </w:t>
            </w:r>
            <w:r>
              <w:t xml:space="preserve">plan </w:t>
            </w:r>
            <w:r>
              <w:t>fund to the Texas emissions reduction plan account, to be used for the benefit of the new plan fund.</w:t>
            </w:r>
          </w:p>
          <w:p w:rsidR="008423E4" w:rsidRPr="00E26B13" w:rsidRDefault="007B6F28" w:rsidP="00290CCA">
            <w:pPr>
              <w:rPr>
                <w:b/>
              </w:rPr>
            </w:pPr>
          </w:p>
        </w:tc>
      </w:tr>
      <w:tr w:rsidR="00BB66B2" w:rsidTr="0048124B">
        <w:tc>
          <w:tcPr>
            <w:tcW w:w="9576" w:type="dxa"/>
          </w:tcPr>
          <w:p w:rsidR="0017725B" w:rsidRDefault="007B6F28" w:rsidP="00290CC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</w:t>
            </w:r>
            <w:r>
              <w:rPr>
                <w:b/>
                <w:u w:val="single"/>
              </w:rPr>
              <w:t>IMINAL JUSTICE IMPACT</w:t>
            </w:r>
          </w:p>
          <w:p w:rsidR="0017725B" w:rsidRDefault="007B6F28" w:rsidP="00290CCA">
            <w:pPr>
              <w:rPr>
                <w:b/>
                <w:u w:val="single"/>
              </w:rPr>
            </w:pPr>
          </w:p>
          <w:p w:rsidR="00D705DD" w:rsidRPr="00D705DD" w:rsidRDefault="007B6F28" w:rsidP="00290CC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</w:t>
            </w:r>
            <w:r>
              <w:t>ion, parole, or mandatory supervision.</w:t>
            </w:r>
          </w:p>
          <w:p w:rsidR="0017725B" w:rsidRPr="0017725B" w:rsidRDefault="007B6F28" w:rsidP="00290CCA">
            <w:pPr>
              <w:rPr>
                <w:b/>
                <w:u w:val="single"/>
              </w:rPr>
            </w:pPr>
          </w:p>
        </w:tc>
      </w:tr>
      <w:tr w:rsidR="00BB66B2" w:rsidTr="0048124B">
        <w:tc>
          <w:tcPr>
            <w:tcW w:w="9576" w:type="dxa"/>
          </w:tcPr>
          <w:p w:rsidR="008423E4" w:rsidRPr="00A8133F" w:rsidRDefault="007B6F28" w:rsidP="00290CC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B6F28" w:rsidP="00290CCA"/>
          <w:p w:rsidR="00D705DD" w:rsidRDefault="007B6F28" w:rsidP="00290C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B6F28" w:rsidP="00290CCA">
            <w:pPr>
              <w:rPr>
                <w:b/>
              </w:rPr>
            </w:pPr>
          </w:p>
        </w:tc>
      </w:tr>
      <w:tr w:rsidR="00BB66B2" w:rsidTr="0048124B">
        <w:tc>
          <w:tcPr>
            <w:tcW w:w="9576" w:type="dxa"/>
          </w:tcPr>
          <w:p w:rsidR="008423E4" w:rsidRPr="00A8133F" w:rsidRDefault="007B6F28" w:rsidP="00290CC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A329C2" w:rsidRDefault="007B6F28" w:rsidP="00290CCA"/>
          <w:p w:rsidR="008423E4" w:rsidRDefault="007B6F28" w:rsidP="00290CCA">
            <w:pPr>
              <w:jc w:val="both"/>
            </w:pPr>
            <w:r>
              <w:t>C.S.</w:t>
            </w:r>
            <w:r w:rsidRPr="008F28C6">
              <w:t>H.B</w:t>
            </w:r>
            <w:r w:rsidRPr="00362414">
              <w:t xml:space="preserve">. 3745 </w:t>
            </w:r>
            <w:r w:rsidRPr="00362414">
              <w:t xml:space="preserve">amends the Health and Safety Code to </w:t>
            </w:r>
            <w:r w:rsidRPr="00362414">
              <w:t xml:space="preserve">convert the Texas emissions reduction plan fund to </w:t>
            </w:r>
            <w:r>
              <w:t>the Texas emissions reduction plan account as an</w:t>
            </w:r>
            <w:r w:rsidRPr="00362414">
              <w:t xml:space="preserve"> </w:t>
            </w:r>
            <w:r w:rsidRPr="00362414">
              <w:t xml:space="preserve">account in the state treasury </w:t>
            </w:r>
            <w:r>
              <w:t>administered by the Texas Commission on Environmental Quality (TCEQ) for the benefit of t</w:t>
            </w:r>
            <w:r>
              <w:t xml:space="preserve">he </w:t>
            </w:r>
            <w:r w:rsidRPr="00362414">
              <w:t>Texas emissions reduction plan</w:t>
            </w:r>
            <w:r w:rsidRPr="008F28C6">
              <w:t xml:space="preserve">. </w:t>
            </w:r>
            <w:r w:rsidRPr="00362414">
              <w:t>The new</w:t>
            </w:r>
            <w:r>
              <w:t xml:space="preserve"> Texas emissions reduction </w:t>
            </w:r>
            <w:r w:rsidRPr="00362414">
              <w:t xml:space="preserve">plan fund </w:t>
            </w:r>
            <w:r w:rsidRPr="00362414">
              <w:t>i</w:t>
            </w:r>
            <w:r w:rsidRPr="00362414">
              <w:t xml:space="preserve">s </w:t>
            </w:r>
            <w:r w:rsidRPr="00362414">
              <w:t xml:space="preserve">established as </w:t>
            </w:r>
            <w:r w:rsidRPr="00362414">
              <w:t xml:space="preserve">a trust fund </w:t>
            </w:r>
            <w:r>
              <w:t xml:space="preserve">outside the state treasury </w:t>
            </w:r>
            <w:r w:rsidRPr="00362414">
              <w:t>to be held by the comptroller of public accounts and administered by TCEQ as trustee.</w:t>
            </w:r>
            <w:r w:rsidRPr="008F28C6">
              <w:t xml:space="preserve"> </w:t>
            </w:r>
            <w:r w:rsidRPr="00362414">
              <w:t>The bill sets out the composition</w:t>
            </w:r>
            <w:r w:rsidRPr="00362414">
              <w:t xml:space="preserve"> of the new fund, which is the same as the old fund, and requires interest and other earnings on the balance of the fund to be credited to the fund.</w:t>
            </w:r>
            <w:r w:rsidRPr="008F28C6">
              <w:t xml:space="preserve"> </w:t>
            </w:r>
            <w:r w:rsidRPr="008F28C6">
              <w:t xml:space="preserve">The bill authorizes money in the fund to be spent without legislative appropriation </w:t>
            </w:r>
            <w:r w:rsidRPr="00EF6365">
              <w:t>but</w:t>
            </w:r>
            <w:r w:rsidRPr="00EF6365">
              <w:t xml:space="preserve"> used only </w:t>
            </w:r>
            <w:r w:rsidRPr="008F28C6">
              <w:t>for purpo</w:t>
            </w:r>
            <w:r w:rsidRPr="008F28C6">
              <w:t xml:space="preserve">ses </w:t>
            </w:r>
            <w:r w:rsidRPr="008F28C6">
              <w:t>authorized</w:t>
            </w:r>
            <w:r w:rsidRPr="008F28C6">
              <w:t xml:space="preserve"> </w:t>
            </w:r>
            <w:r w:rsidRPr="008F28C6">
              <w:t>as part</w:t>
            </w:r>
            <w:r w:rsidRPr="008F28C6">
              <w:t xml:space="preserve"> of</w:t>
            </w:r>
            <w:r w:rsidRPr="008F28C6">
              <w:t xml:space="preserve"> the Texas </w:t>
            </w:r>
            <w:r w:rsidRPr="008F28C6">
              <w:t>e</w:t>
            </w:r>
            <w:r w:rsidRPr="008F28C6">
              <w:t xml:space="preserve">missions </w:t>
            </w:r>
            <w:r w:rsidRPr="008F28C6">
              <w:t>r</w:t>
            </w:r>
            <w:r w:rsidRPr="008F28C6">
              <w:t xml:space="preserve">eduction </w:t>
            </w:r>
            <w:r w:rsidRPr="008F28C6">
              <w:t>p</w:t>
            </w:r>
            <w:r w:rsidRPr="008F28C6">
              <w:t xml:space="preserve">lan. </w:t>
            </w:r>
            <w:r>
              <w:t>The bill requires TCEQ, n</w:t>
            </w:r>
            <w:r w:rsidRPr="008F28C6">
              <w:t xml:space="preserve">ot later than the 30th day after the last day of each state fiscal biennium, </w:t>
            </w:r>
            <w:r>
              <w:t xml:space="preserve">to </w:t>
            </w:r>
            <w:r w:rsidRPr="008F28C6">
              <w:t>transfer the unencumbered balance of the fund remaining on the last day of the state fisc</w:t>
            </w:r>
            <w:r w:rsidRPr="008F28C6">
              <w:t xml:space="preserve">al biennium to the credit of the </w:t>
            </w:r>
            <w:r>
              <w:t xml:space="preserve">new Texas emissions reduction plan </w:t>
            </w:r>
            <w:r w:rsidRPr="008F28C6">
              <w:t>account.</w:t>
            </w:r>
            <w:r w:rsidRPr="008F28C6">
              <w:t xml:space="preserve"> The conversion of</w:t>
            </w:r>
            <w:r>
              <w:t xml:space="preserve"> the </w:t>
            </w:r>
            <w:r>
              <w:t>Texas emissions reduction plan</w:t>
            </w:r>
            <w:r>
              <w:t xml:space="preserve"> f</w:t>
            </w:r>
            <w:r>
              <w:t>u</w:t>
            </w:r>
            <w:r>
              <w:t xml:space="preserve">nd to an account </w:t>
            </w:r>
            <w:r w:rsidRPr="000E401F">
              <w:t>do</w:t>
            </w:r>
            <w:r>
              <w:t>es</w:t>
            </w:r>
            <w:r w:rsidRPr="000E401F">
              <w:t xml:space="preserve"> not affect the balance of the Texas </w:t>
            </w:r>
            <w:r>
              <w:t>e</w:t>
            </w:r>
            <w:r w:rsidRPr="000E401F">
              <w:t xml:space="preserve">missions </w:t>
            </w:r>
            <w:r>
              <w:t>r</w:t>
            </w:r>
            <w:r w:rsidRPr="000E401F">
              <w:t xml:space="preserve">eduction </w:t>
            </w:r>
            <w:r>
              <w:t>p</w:t>
            </w:r>
            <w:r w:rsidRPr="000E401F">
              <w:t xml:space="preserve">lan </w:t>
            </w:r>
            <w:r>
              <w:t>a</w:t>
            </w:r>
            <w:r w:rsidRPr="000E401F">
              <w:t xml:space="preserve">ccount remaining on </w:t>
            </w:r>
            <w:r>
              <w:t>September 1, 2019</w:t>
            </w:r>
            <w:r>
              <w:t>.</w:t>
            </w:r>
          </w:p>
          <w:p w:rsidR="00563BA4" w:rsidRDefault="007B6F28" w:rsidP="00290CCA">
            <w:pPr>
              <w:jc w:val="both"/>
            </w:pPr>
          </w:p>
          <w:p w:rsidR="00867A9A" w:rsidRDefault="007B6F28" w:rsidP="00290CCA">
            <w:pPr>
              <w:jc w:val="both"/>
            </w:pPr>
            <w:r>
              <w:t>C.S.H.B. 3745</w:t>
            </w:r>
            <w:r>
              <w:t xml:space="preserve">, effective August 30, 2019, </w:t>
            </w:r>
            <w:r>
              <w:t xml:space="preserve">repeals </w:t>
            </w:r>
            <w:r w:rsidRPr="00867A9A">
              <w:t>Sections 8(a-2) and (b), Chapter 755 (S.B.</w:t>
            </w:r>
            <w:r>
              <w:t> </w:t>
            </w:r>
            <w:r w:rsidRPr="00867A9A">
              <w:t>1731), Acts of the 85th Legislature, Regular Session, 2017</w:t>
            </w:r>
            <w:r>
              <w:t>, and amends the Tax Code and Transportation Code to make nonsubstantive changes</w:t>
            </w:r>
            <w:r>
              <w:t xml:space="preserve"> regarding the expiration</w:t>
            </w:r>
            <w:r>
              <w:t xml:space="preserve"> date of certain funding sources</w:t>
            </w:r>
            <w:r>
              <w:t xml:space="preserve">. </w:t>
            </w:r>
          </w:p>
          <w:p w:rsidR="00290CCA" w:rsidRDefault="007B6F28" w:rsidP="00290CCA">
            <w:pPr>
              <w:jc w:val="both"/>
            </w:pPr>
          </w:p>
          <w:p w:rsidR="00290CCA" w:rsidRDefault="007B6F28" w:rsidP="00290CCA">
            <w:pPr>
              <w:jc w:val="both"/>
            </w:pPr>
          </w:p>
          <w:p w:rsidR="00290CCA" w:rsidRPr="00DA23C3" w:rsidRDefault="007B6F28" w:rsidP="00290CCA">
            <w:pPr>
              <w:jc w:val="both"/>
            </w:pPr>
          </w:p>
        </w:tc>
      </w:tr>
      <w:tr w:rsidR="00BB66B2" w:rsidTr="0048124B">
        <w:tc>
          <w:tcPr>
            <w:tcW w:w="9576" w:type="dxa"/>
          </w:tcPr>
          <w:p w:rsidR="008423E4" w:rsidRPr="00A8133F" w:rsidRDefault="007B6F28" w:rsidP="00290CC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B6F28" w:rsidP="00290CCA"/>
          <w:p w:rsidR="008423E4" w:rsidRPr="003624F2" w:rsidRDefault="007B6F28" w:rsidP="00290C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Except as otherwise provided, </w:t>
            </w:r>
            <w:r>
              <w:t>September 1, 2019.</w:t>
            </w:r>
          </w:p>
          <w:p w:rsidR="008423E4" w:rsidRPr="00233FDB" w:rsidRDefault="007B6F28" w:rsidP="00290CCA">
            <w:pPr>
              <w:rPr>
                <w:b/>
              </w:rPr>
            </w:pPr>
          </w:p>
        </w:tc>
      </w:tr>
      <w:tr w:rsidR="00BB66B2" w:rsidTr="0048124B">
        <w:tc>
          <w:tcPr>
            <w:tcW w:w="9576" w:type="dxa"/>
          </w:tcPr>
          <w:p w:rsidR="00ED7615" w:rsidRDefault="007B6F28" w:rsidP="00290CC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C438C" w:rsidRDefault="007B6F28" w:rsidP="00290CCA">
            <w:pPr>
              <w:jc w:val="both"/>
            </w:pPr>
          </w:p>
          <w:p w:rsidR="005C438C" w:rsidRDefault="007B6F28" w:rsidP="00290CCA">
            <w:pPr>
              <w:jc w:val="both"/>
            </w:pPr>
            <w:r>
              <w:t>While C.S.H.B. 3745 may differ from the original in minor or nonsubstantive ways, the following summarizes the</w:t>
            </w:r>
            <w:r>
              <w:t xml:space="preserve"> substantial differences between the introduced and committee substitute versions of the bill.</w:t>
            </w:r>
          </w:p>
          <w:p w:rsidR="005C438C" w:rsidRDefault="007B6F28" w:rsidP="00290CCA">
            <w:pPr>
              <w:jc w:val="both"/>
            </w:pPr>
          </w:p>
          <w:p w:rsidR="004E4DFC" w:rsidRDefault="007B6F28" w:rsidP="00290CCA">
            <w:pPr>
              <w:jc w:val="both"/>
            </w:pPr>
            <w:r>
              <w:t xml:space="preserve">The substitute specifies that the Texas emissions reduction plan fund is a trust fund outside the state treasury. </w:t>
            </w:r>
          </w:p>
          <w:p w:rsidR="004E4DFC" w:rsidRDefault="007B6F28" w:rsidP="00290CCA">
            <w:pPr>
              <w:jc w:val="both"/>
            </w:pPr>
          </w:p>
          <w:p w:rsidR="00E40CD4" w:rsidRDefault="007B6F28" w:rsidP="00290CCA">
            <w:pPr>
              <w:jc w:val="both"/>
            </w:pPr>
            <w:r>
              <w:t xml:space="preserve">The substitute </w:t>
            </w:r>
            <w:r>
              <w:t xml:space="preserve">repeals </w:t>
            </w:r>
            <w:r w:rsidRPr="00E40CD4">
              <w:t>Sections 8(a-2) and (</w:t>
            </w:r>
            <w:r w:rsidRPr="00E40CD4">
              <w:t>b), Chapter 755 (S.B. 1731), Acts of the 85th Legislature, Regular Session, 2017</w:t>
            </w:r>
            <w:r>
              <w:t xml:space="preserve">, and includes a codification of </w:t>
            </w:r>
            <w:r>
              <w:t>provision</w:t>
            </w:r>
            <w:r>
              <w:t xml:space="preserve">s </w:t>
            </w:r>
            <w:r>
              <w:t xml:space="preserve">that provide for the expiration of </w:t>
            </w:r>
            <w:r>
              <w:t xml:space="preserve">funding sources of the Texas emissions reduction plan fund </w:t>
            </w:r>
            <w:r>
              <w:t xml:space="preserve">on </w:t>
            </w:r>
            <w:r w:rsidRPr="004E4DFC">
              <w:t>the last day of the state fiscal bi</w:t>
            </w:r>
            <w:r w:rsidRPr="004E4DFC">
              <w:t xml:space="preserve">ennium during which </w:t>
            </w:r>
            <w:r>
              <w:t>TCEQ</w:t>
            </w:r>
            <w:r w:rsidRPr="004E4DFC">
              <w:t xml:space="preserve"> publishes </w:t>
            </w:r>
            <w:r>
              <w:t xml:space="preserve">certain </w:t>
            </w:r>
            <w:r>
              <w:t xml:space="preserve">notice </w:t>
            </w:r>
            <w:r w:rsidRPr="004E4DFC">
              <w:t>in the Texas Register</w:t>
            </w:r>
            <w:r>
              <w:t xml:space="preserve"> regarding national ambient air quality standards for ozone.</w:t>
            </w:r>
            <w:r>
              <w:t xml:space="preserve"> </w:t>
            </w:r>
            <w:r>
              <w:t>The substitute makes these provisions effective August 30, 2019.</w:t>
            </w:r>
          </w:p>
          <w:p w:rsidR="0088429A" w:rsidRDefault="007B6F28" w:rsidP="00290CCA">
            <w:pPr>
              <w:spacing w:before="120" w:after="120"/>
              <w:jc w:val="both"/>
            </w:pPr>
          </w:p>
          <w:p w:rsidR="0047230A" w:rsidRDefault="007B6F28" w:rsidP="00290CCA">
            <w:pPr>
              <w:spacing w:before="120" w:after="120"/>
              <w:jc w:val="both"/>
            </w:pPr>
            <w:r>
              <w:t xml:space="preserve">The substitute revises the bill's effective date </w:t>
            </w:r>
            <w:r>
              <w:t>provision</w:t>
            </w:r>
            <w:r>
              <w:t xml:space="preserve"> </w:t>
            </w:r>
            <w:r>
              <w:t xml:space="preserve">to reflect </w:t>
            </w:r>
            <w:r>
              <w:t>the bill's multiple effective dates</w:t>
            </w:r>
            <w:r>
              <w:t>.</w:t>
            </w:r>
          </w:p>
          <w:p w:rsidR="005C438C" w:rsidRPr="005C438C" w:rsidRDefault="007B6F28" w:rsidP="00290CCA">
            <w:pPr>
              <w:jc w:val="both"/>
            </w:pPr>
          </w:p>
        </w:tc>
      </w:tr>
    </w:tbl>
    <w:p w:rsidR="008423E4" w:rsidRPr="00BE0E75" w:rsidRDefault="007B6F2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B6F2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B6F28">
      <w:r>
        <w:separator/>
      </w:r>
    </w:p>
  </w:endnote>
  <w:endnote w:type="continuationSeparator" w:id="0">
    <w:p w:rsidR="00000000" w:rsidRDefault="007B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1B1" w:rsidRDefault="007B6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B66B2" w:rsidTr="009C1E9A">
      <w:trPr>
        <w:cantSplit/>
      </w:trPr>
      <w:tc>
        <w:tcPr>
          <w:tcW w:w="0" w:type="pct"/>
        </w:tcPr>
        <w:p w:rsidR="00F671B1" w:rsidRDefault="007B6F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F671B1" w:rsidRDefault="007B6F2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F671B1" w:rsidRDefault="007B6F2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F671B1" w:rsidRDefault="007B6F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F671B1" w:rsidRDefault="007B6F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B66B2" w:rsidTr="009C1E9A">
      <w:trPr>
        <w:cantSplit/>
      </w:trPr>
      <w:tc>
        <w:tcPr>
          <w:tcW w:w="0" w:type="pct"/>
        </w:tcPr>
        <w:p w:rsidR="00F671B1" w:rsidRDefault="007B6F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F671B1" w:rsidRPr="009C1E9A" w:rsidRDefault="007B6F2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28510</w:t>
          </w:r>
        </w:p>
      </w:tc>
      <w:tc>
        <w:tcPr>
          <w:tcW w:w="2453" w:type="pct"/>
        </w:tcPr>
        <w:p w:rsidR="00F671B1" w:rsidRDefault="007B6F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19.108.2299</w:t>
          </w:r>
          <w:r>
            <w:fldChar w:fldCharType="end"/>
          </w:r>
        </w:p>
      </w:tc>
    </w:tr>
    <w:tr w:rsidR="00BB66B2" w:rsidTr="009C1E9A">
      <w:trPr>
        <w:cantSplit/>
      </w:trPr>
      <w:tc>
        <w:tcPr>
          <w:tcW w:w="0" w:type="pct"/>
        </w:tcPr>
        <w:p w:rsidR="00F671B1" w:rsidRDefault="007B6F2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F671B1" w:rsidRPr="009C1E9A" w:rsidRDefault="007B6F2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19793</w:t>
          </w:r>
        </w:p>
      </w:tc>
      <w:tc>
        <w:tcPr>
          <w:tcW w:w="2453" w:type="pct"/>
        </w:tcPr>
        <w:p w:rsidR="00F671B1" w:rsidRDefault="007B6F28" w:rsidP="006D504F">
          <w:pPr>
            <w:pStyle w:val="Footer"/>
            <w:rPr>
              <w:rStyle w:val="PageNumber"/>
            </w:rPr>
          </w:pPr>
        </w:p>
        <w:p w:rsidR="00F671B1" w:rsidRDefault="007B6F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B66B2" w:rsidTr="009C1E9A">
      <w:trPr>
        <w:cantSplit/>
        <w:trHeight w:val="323"/>
      </w:trPr>
      <w:tc>
        <w:tcPr>
          <w:tcW w:w="0" w:type="pct"/>
          <w:gridSpan w:val="3"/>
        </w:tcPr>
        <w:p w:rsidR="00F671B1" w:rsidRDefault="007B6F2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F671B1" w:rsidRDefault="007B6F2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F671B1" w:rsidRPr="00FF6F72" w:rsidRDefault="007B6F2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1B1" w:rsidRDefault="007B6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B6F28">
      <w:r>
        <w:separator/>
      </w:r>
    </w:p>
  </w:footnote>
  <w:footnote w:type="continuationSeparator" w:id="0">
    <w:p w:rsidR="00000000" w:rsidRDefault="007B6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1B1" w:rsidRDefault="007B6F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1B1" w:rsidRDefault="007B6F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1B1" w:rsidRDefault="007B6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3D21"/>
    <w:multiLevelType w:val="hybridMultilevel"/>
    <w:tmpl w:val="9BDCC502"/>
    <w:lvl w:ilvl="0" w:tplc="63843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4E95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0CBA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222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AED6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C6E3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CEB7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0281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A83D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E14A5"/>
    <w:multiLevelType w:val="hybridMultilevel"/>
    <w:tmpl w:val="57CC8C80"/>
    <w:lvl w:ilvl="0" w:tplc="C652E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3A43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CA01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FC50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A1F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E0D1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DA1C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A64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AC8C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connectString w:val=""/>
    <w:activeRecord w:val="-1"/>
    <w:odso/>
  </w:mailMerge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B2"/>
    <w:rsid w:val="007B6F28"/>
    <w:rsid w:val="00BB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C57D99-2C23-456E-AD5D-0816BCDF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812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12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12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1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124B"/>
    <w:rPr>
      <w:b/>
      <w:bCs/>
    </w:rPr>
  </w:style>
  <w:style w:type="paragraph" w:styleId="ListParagraph">
    <w:name w:val="List Paragraph"/>
    <w:basedOn w:val="Normal"/>
    <w:uiPriority w:val="34"/>
    <w:qFormat/>
    <w:rsid w:val="00AC5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3212</Characters>
  <Application>Microsoft Office Word</Application>
  <DocSecurity>4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HB03745 (Committee Report (Substituted))</vt:lpstr>
    </vt:vector>
  </TitlesOfParts>
  <Company>State of Texas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28510</dc:subject>
  <dc:creator>State of Texas</dc:creator>
  <dc:description>HB 3745 by Bell, Cecil-(H)Environmental Regulation (Substitute Document Number: 86R 19793)</dc:description>
  <cp:lastModifiedBy>Stacey Nicchio</cp:lastModifiedBy>
  <cp:revision>2</cp:revision>
  <cp:lastPrinted>2003-11-26T17:21:00Z</cp:lastPrinted>
  <dcterms:created xsi:type="dcterms:W3CDTF">2019-04-24T00:09:00Z</dcterms:created>
  <dcterms:modified xsi:type="dcterms:W3CDTF">2019-04-24T00:09:00Z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19.108.2299</vt:lpwstr>
  </property>
</Properties>
</file>