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5B8E" w:rsidTr="00345119">
        <w:tc>
          <w:tcPr>
            <w:tcW w:w="9576" w:type="dxa"/>
            <w:noWrap/>
          </w:tcPr>
          <w:p w:rsidR="008423E4" w:rsidRPr="0022177D" w:rsidRDefault="00C218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188C" w:rsidP="008423E4">
      <w:pPr>
        <w:jc w:val="center"/>
      </w:pPr>
    </w:p>
    <w:p w:rsidR="008423E4" w:rsidRPr="00B31F0E" w:rsidRDefault="00C2188C" w:rsidP="008423E4"/>
    <w:p w:rsidR="008423E4" w:rsidRPr="00742794" w:rsidRDefault="00C218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5B8E" w:rsidTr="00345119">
        <w:tc>
          <w:tcPr>
            <w:tcW w:w="9576" w:type="dxa"/>
          </w:tcPr>
          <w:p w:rsidR="008423E4" w:rsidRPr="00861995" w:rsidRDefault="00C2188C" w:rsidP="00345119">
            <w:pPr>
              <w:jc w:val="right"/>
            </w:pPr>
            <w:r>
              <w:t>C.S.H.B. 3771</w:t>
            </w:r>
          </w:p>
        </w:tc>
      </w:tr>
      <w:tr w:rsidR="00535B8E" w:rsidTr="00345119">
        <w:tc>
          <w:tcPr>
            <w:tcW w:w="9576" w:type="dxa"/>
          </w:tcPr>
          <w:p w:rsidR="008423E4" w:rsidRPr="00861995" w:rsidRDefault="00C2188C" w:rsidP="00BC2FDF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535B8E" w:rsidTr="00345119">
        <w:tc>
          <w:tcPr>
            <w:tcW w:w="9576" w:type="dxa"/>
          </w:tcPr>
          <w:p w:rsidR="008423E4" w:rsidRPr="00861995" w:rsidRDefault="00C2188C" w:rsidP="00345119">
            <w:pPr>
              <w:jc w:val="right"/>
            </w:pPr>
            <w:r>
              <w:t>Judiciary &amp; Civil Jurisprudence</w:t>
            </w:r>
          </w:p>
        </w:tc>
      </w:tr>
      <w:tr w:rsidR="00535B8E" w:rsidTr="00345119">
        <w:tc>
          <w:tcPr>
            <w:tcW w:w="9576" w:type="dxa"/>
          </w:tcPr>
          <w:p w:rsidR="008423E4" w:rsidRDefault="00C218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188C" w:rsidP="008423E4">
      <w:pPr>
        <w:tabs>
          <w:tab w:val="right" w:pos="9360"/>
        </w:tabs>
      </w:pPr>
    </w:p>
    <w:p w:rsidR="008423E4" w:rsidRDefault="00C2188C" w:rsidP="008423E4"/>
    <w:p w:rsidR="008423E4" w:rsidRDefault="00C218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5B8E" w:rsidTr="00345119">
        <w:tc>
          <w:tcPr>
            <w:tcW w:w="9576" w:type="dxa"/>
          </w:tcPr>
          <w:p w:rsidR="008423E4" w:rsidRPr="00A8133F" w:rsidRDefault="00C2188C" w:rsidP="00B668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B6689D" w:rsidRDefault="00C2188C" w:rsidP="00B6689D">
            <w:pPr>
              <w:rPr>
                <w:sz w:val="22"/>
              </w:rPr>
            </w:pPr>
          </w:p>
          <w:p w:rsidR="008423E4" w:rsidRDefault="00C2188C" w:rsidP="00B6689D">
            <w:pPr>
              <w:pStyle w:val="Header"/>
              <w:jc w:val="both"/>
            </w:pPr>
            <w:r>
              <w:t xml:space="preserve">It has been </w:t>
            </w:r>
            <w:r>
              <w:t>note</w:t>
            </w:r>
            <w:r>
              <w:t>d</w:t>
            </w:r>
            <w:r>
              <w:t xml:space="preserve"> that </w:t>
            </w:r>
            <w:r>
              <w:t xml:space="preserve">certain provisions of state law relating to the approval of insurance companies to provide structured settlement annuity contracts </w:t>
            </w:r>
            <w:r>
              <w:t xml:space="preserve">are outdated and make reference to obsolete ratings </w:t>
            </w:r>
            <w:r>
              <w:t xml:space="preserve">and to </w:t>
            </w:r>
            <w:r>
              <w:t xml:space="preserve">companies no longer in business. </w:t>
            </w:r>
            <w:r>
              <w:t xml:space="preserve">There are concerns that these </w:t>
            </w:r>
            <w:r>
              <w:t>out</w:t>
            </w:r>
            <w:r>
              <w:t>dated references can lead to confusion in</w:t>
            </w:r>
            <w:r>
              <w:t xml:space="preserve"> the</w:t>
            </w:r>
            <w:r>
              <w:t xml:space="preserve"> courts and </w:t>
            </w:r>
            <w:r>
              <w:t xml:space="preserve">negatively impact </w:t>
            </w:r>
            <w:r>
              <w:t>consumers and businesses.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3771 seeks to </w:t>
            </w:r>
            <w:r>
              <w:t xml:space="preserve">address these concerns by updating </w:t>
            </w:r>
            <w:r>
              <w:t xml:space="preserve">those references.    </w:t>
            </w:r>
          </w:p>
          <w:p w:rsidR="008423E4" w:rsidRPr="00B6689D" w:rsidRDefault="00C2188C" w:rsidP="00B6689D">
            <w:pPr>
              <w:rPr>
                <w:b/>
                <w:sz w:val="22"/>
              </w:rPr>
            </w:pPr>
          </w:p>
        </w:tc>
      </w:tr>
      <w:tr w:rsidR="00535B8E" w:rsidTr="00345119">
        <w:tc>
          <w:tcPr>
            <w:tcW w:w="9576" w:type="dxa"/>
          </w:tcPr>
          <w:p w:rsidR="0017725B" w:rsidRDefault="00C2188C" w:rsidP="00B668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B6689D" w:rsidRDefault="00C2188C" w:rsidP="00B6689D">
            <w:pPr>
              <w:rPr>
                <w:b/>
                <w:sz w:val="22"/>
                <w:u w:val="single"/>
              </w:rPr>
            </w:pPr>
          </w:p>
          <w:p w:rsidR="00F807D8" w:rsidRPr="00F807D8" w:rsidRDefault="00C2188C" w:rsidP="00B6689D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B6689D" w:rsidRDefault="00C2188C" w:rsidP="00B6689D">
            <w:pPr>
              <w:rPr>
                <w:b/>
                <w:sz w:val="22"/>
                <w:u w:val="single"/>
              </w:rPr>
            </w:pPr>
          </w:p>
        </w:tc>
      </w:tr>
      <w:tr w:rsidR="00535B8E" w:rsidTr="00345119">
        <w:tc>
          <w:tcPr>
            <w:tcW w:w="9576" w:type="dxa"/>
          </w:tcPr>
          <w:p w:rsidR="008423E4" w:rsidRPr="00A8133F" w:rsidRDefault="00C2188C" w:rsidP="00B668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B6689D" w:rsidRDefault="00C2188C" w:rsidP="00B6689D">
            <w:pPr>
              <w:rPr>
                <w:sz w:val="22"/>
              </w:rPr>
            </w:pPr>
          </w:p>
          <w:p w:rsidR="00F807D8" w:rsidRDefault="00C2188C" w:rsidP="00B668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B6689D" w:rsidRDefault="00C2188C" w:rsidP="00B6689D">
            <w:pPr>
              <w:rPr>
                <w:b/>
                <w:sz w:val="22"/>
              </w:rPr>
            </w:pPr>
          </w:p>
        </w:tc>
      </w:tr>
      <w:tr w:rsidR="00535B8E" w:rsidTr="00345119">
        <w:tc>
          <w:tcPr>
            <w:tcW w:w="9576" w:type="dxa"/>
          </w:tcPr>
          <w:p w:rsidR="008423E4" w:rsidRPr="00A8133F" w:rsidRDefault="00C2188C" w:rsidP="00B668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B6689D" w:rsidRDefault="00C2188C" w:rsidP="00B6689D">
            <w:pPr>
              <w:rPr>
                <w:sz w:val="22"/>
              </w:rPr>
            </w:pPr>
          </w:p>
          <w:p w:rsidR="00CD5A3B" w:rsidRDefault="00C2188C" w:rsidP="00B6689D">
            <w:pPr>
              <w:pStyle w:val="Header"/>
              <w:jc w:val="both"/>
            </w:pPr>
            <w:r>
              <w:t>C.S.</w:t>
            </w:r>
            <w:r>
              <w:t xml:space="preserve">H.B. 3771 amends the Property Code to </w:t>
            </w:r>
            <w:r>
              <w:t>change</w:t>
            </w:r>
            <w:r>
              <w:t xml:space="preserve"> the</w:t>
            </w:r>
            <w:r>
              <w:t xml:space="preserve"> type of</w:t>
            </w:r>
            <w:r>
              <w:t xml:space="preserve"> rating of an insurance </w:t>
            </w:r>
            <w:r>
              <w:t xml:space="preserve">company a court may consider </w:t>
            </w:r>
            <w:r>
              <w:t>in approving the</w:t>
            </w:r>
            <w:r>
              <w:t xml:space="preserve"> insurance company </w:t>
            </w:r>
            <w:r>
              <w:t>for purposes of</w:t>
            </w:r>
            <w:r>
              <w:t xml:space="preserve"> provi</w:t>
            </w:r>
            <w:r>
              <w:t>ding</w:t>
            </w:r>
            <w:r>
              <w:t xml:space="preserve"> </w:t>
            </w:r>
            <w:r>
              <w:t>certain</w:t>
            </w:r>
            <w:r>
              <w:t xml:space="preserve"> structured settlement </w:t>
            </w:r>
            <w:r>
              <w:t>annuity contract</w:t>
            </w:r>
            <w:r>
              <w:t>s</w:t>
            </w:r>
            <w:r>
              <w:t xml:space="preserve"> </w:t>
            </w:r>
            <w:r>
              <w:t xml:space="preserve">by replacing </w:t>
            </w:r>
            <w:r>
              <w:t xml:space="preserve">the </w:t>
            </w:r>
            <w:r>
              <w:t>consideration of an</w:t>
            </w:r>
            <w:r>
              <w:t xml:space="preserve"> </w:t>
            </w:r>
            <w:r>
              <w:t xml:space="preserve">industry rating equivalent to at least two </w:t>
            </w:r>
            <w:r>
              <w:t xml:space="preserve">statutorily </w:t>
            </w:r>
            <w:r>
              <w:t>specified rating o</w:t>
            </w:r>
            <w:r>
              <w:t>rganizat</w:t>
            </w:r>
            <w:r>
              <w:t xml:space="preserve">ions </w:t>
            </w:r>
            <w:r>
              <w:t xml:space="preserve">with </w:t>
            </w:r>
            <w:r>
              <w:t xml:space="preserve">the consideration of </w:t>
            </w:r>
            <w:r>
              <w:t xml:space="preserve">an issuer credit rating equivalent to a </w:t>
            </w:r>
            <w:r>
              <w:t>National Association of Insurance Commissioners (NAIC) 1</w:t>
            </w:r>
            <w:r>
              <w:t xml:space="preserve"> designation from a national or international rating agency that: </w:t>
            </w:r>
          </w:p>
          <w:p w:rsidR="00B96482" w:rsidRDefault="00C2188C" w:rsidP="00B668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has registered with the</w:t>
            </w:r>
            <w:r>
              <w:t xml:space="preserve"> federal Securities and Exchange Commis</w:t>
            </w:r>
            <w:r>
              <w:t>sion</w:t>
            </w:r>
            <w:r>
              <w:t>;</w:t>
            </w:r>
          </w:p>
          <w:p w:rsidR="00B96482" w:rsidRDefault="00C2188C" w:rsidP="00B668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designated as a national</w:t>
            </w:r>
            <w:r>
              <w:t>ly</w:t>
            </w:r>
            <w:r>
              <w:t xml:space="preserve"> recognized statistical rating organization; and</w:t>
            </w:r>
          </w:p>
          <w:p w:rsidR="006E3668" w:rsidRDefault="00C2188C" w:rsidP="00B6689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on the list of Credit Rating Providers by the Securities Valuation Office of the</w:t>
            </w:r>
            <w:r>
              <w:t xml:space="preserve"> NAIC</w:t>
            </w:r>
            <w:r>
              <w:t xml:space="preserve">. </w:t>
            </w:r>
          </w:p>
          <w:p w:rsidR="00CE60E8" w:rsidRPr="00B6689D" w:rsidRDefault="00C2188C" w:rsidP="00B6689D">
            <w:pPr>
              <w:pStyle w:val="Header"/>
              <w:jc w:val="both"/>
              <w:rPr>
                <w:b/>
                <w:sz w:val="22"/>
              </w:rPr>
            </w:pPr>
          </w:p>
        </w:tc>
      </w:tr>
      <w:tr w:rsidR="00535B8E" w:rsidTr="00345119">
        <w:tc>
          <w:tcPr>
            <w:tcW w:w="9576" w:type="dxa"/>
          </w:tcPr>
          <w:p w:rsidR="008423E4" w:rsidRPr="00A8133F" w:rsidRDefault="00C2188C" w:rsidP="00B668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B6689D" w:rsidRDefault="00C2188C" w:rsidP="00B6689D">
            <w:pPr>
              <w:rPr>
                <w:sz w:val="22"/>
              </w:rPr>
            </w:pPr>
          </w:p>
          <w:p w:rsidR="008423E4" w:rsidRPr="003624F2" w:rsidRDefault="00C2188C" w:rsidP="00B668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</w:t>
            </w:r>
            <w:r>
              <w:t>vote, September 1, 2019.</w:t>
            </w:r>
          </w:p>
          <w:p w:rsidR="008423E4" w:rsidRPr="00B6689D" w:rsidRDefault="00C2188C" w:rsidP="00B6689D">
            <w:pPr>
              <w:rPr>
                <w:b/>
                <w:sz w:val="22"/>
              </w:rPr>
            </w:pPr>
          </w:p>
        </w:tc>
      </w:tr>
      <w:tr w:rsidR="00535B8E" w:rsidTr="00345119">
        <w:tc>
          <w:tcPr>
            <w:tcW w:w="9576" w:type="dxa"/>
          </w:tcPr>
          <w:p w:rsidR="00BC2FDF" w:rsidRDefault="00C2188C" w:rsidP="00B6689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77547" w:rsidRPr="00B6689D" w:rsidRDefault="00C2188C" w:rsidP="00B6689D">
            <w:pPr>
              <w:jc w:val="both"/>
              <w:rPr>
                <w:sz w:val="22"/>
              </w:rPr>
            </w:pPr>
          </w:p>
          <w:p w:rsidR="00C77547" w:rsidRDefault="00C2188C" w:rsidP="00B6689D">
            <w:pPr>
              <w:jc w:val="both"/>
            </w:pPr>
            <w:r>
              <w:t xml:space="preserve">While C.S.H.B. 3771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:rsidR="00C77547" w:rsidRPr="00B6689D" w:rsidRDefault="00C2188C" w:rsidP="00B6689D">
            <w:pPr>
              <w:jc w:val="both"/>
              <w:rPr>
                <w:sz w:val="22"/>
              </w:rPr>
            </w:pPr>
          </w:p>
          <w:p w:rsidR="00C77547" w:rsidRDefault="00C2188C" w:rsidP="00B6689D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 xml:space="preserve">provision authorizing </w:t>
            </w:r>
            <w:r>
              <w:t xml:space="preserve">a </w:t>
            </w:r>
            <w:r>
              <w:t xml:space="preserve">presiding judge to </w:t>
            </w:r>
            <w:r w:rsidRPr="00C77547">
              <w:t>resolve disputes</w:t>
            </w:r>
            <w:r>
              <w:t xml:space="preserve"> regarding which company will provide the structured settlement annuity contracts by making a certain determination</w:t>
            </w:r>
            <w:r>
              <w:t>.</w:t>
            </w:r>
          </w:p>
          <w:p w:rsidR="00C77547" w:rsidRPr="00B6689D" w:rsidRDefault="00C2188C" w:rsidP="00B6689D">
            <w:pPr>
              <w:jc w:val="both"/>
              <w:rPr>
                <w:sz w:val="2"/>
                <w:szCs w:val="2"/>
              </w:rPr>
            </w:pPr>
          </w:p>
        </w:tc>
      </w:tr>
    </w:tbl>
    <w:p w:rsidR="008423E4" w:rsidRPr="00B6689D" w:rsidRDefault="00C2188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6689D" w:rsidRDefault="00C2188C" w:rsidP="008423E4">
      <w:pPr>
        <w:rPr>
          <w:sz w:val="2"/>
          <w:szCs w:val="2"/>
        </w:rPr>
      </w:pPr>
    </w:p>
    <w:sectPr w:rsidR="004108C3" w:rsidRPr="00B6689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188C">
      <w:r>
        <w:separator/>
      </w:r>
    </w:p>
  </w:endnote>
  <w:endnote w:type="continuationSeparator" w:id="0">
    <w:p w:rsidR="00000000" w:rsidRDefault="00C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1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5B8E" w:rsidTr="009C1E9A">
      <w:trPr>
        <w:cantSplit/>
      </w:trPr>
      <w:tc>
        <w:tcPr>
          <w:tcW w:w="0" w:type="pct"/>
        </w:tcPr>
        <w:p w:rsidR="00137D90" w:rsidRDefault="00C218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18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18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18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18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B8E" w:rsidTr="009C1E9A">
      <w:trPr>
        <w:cantSplit/>
      </w:trPr>
      <w:tc>
        <w:tcPr>
          <w:tcW w:w="0" w:type="pct"/>
        </w:tcPr>
        <w:p w:rsidR="00EC379B" w:rsidRDefault="00C218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18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28127</w:t>
          </w:r>
        </w:p>
      </w:tc>
      <w:tc>
        <w:tcPr>
          <w:tcW w:w="2453" w:type="pct"/>
        </w:tcPr>
        <w:p w:rsidR="00EC379B" w:rsidRDefault="00C218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</w:t>
          </w:r>
          <w:r>
            <w:fldChar w:fldCharType="end"/>
          </w:r>
        </w:p>
      </w:tc>
    </w:tr>
    <w:tr w:rsidR="00535B8E" w:rsidTr="009C1E9A">
      <w:trPr>
        <w:cantSplit/>
      </w:trPr>
      <w:tc>
        <w:tcPr>
          <w:tcW w:w="0" w:type="pct"/>
        </w:tcPr>
        <w:p w:rsidR="00EC379B" w:rsidRDefault="00C218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18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24196</w:t>
          </w:r>
        </w:p>
      </w:tc>
      <w:tc>
        <w:tcPr>
          <w:tcW w:w="2453" w:type="pct"/>
        </w:tcPr>
        <w:p w:rsidR="00EC379B" w:rsidRDefault="00C2188C" w:rsidP="006D504F">
          <w:pPr>
            <w:pStyle w:val="Footer"/>
            <w:rPr>
              <w:rStyle w:val="PageNumber"/>
            </w:rPr>
          </w:pPr>
        </w:p>
        <w:p w:rsidR="00EC379B" w:rsidRDefault="00C218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5B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18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18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18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1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188C">
      <w:r>
        <w:separator/>
      </w:r>
    </w:p>
  </w:footnote>
  <w:footnote w:type="continuationSeparator" w:id="0">
    <w:p w:rsidR="00000000" w:rsidRDefault="00C2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1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1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879"/>
    <w:multiLevelType w:val="hybridMultilevel"/>
    <w:tmpl w:val="0A0CEE96"/>
    <w:lvl w:ilvl="0" w:tplc="3EDCD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F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83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EF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4C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04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F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AE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A5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E"/>
    <w:rsid w:val="00535B8E"/>
    <w:rsid w:val="00C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D9387-AA00-499D-8A55-9D1FA21E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07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07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2047</Characters>
  <Application>Microsoft Office Word</Application>
  <DocSecurity>4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HB03771 (Committee Report (Substituted))</vt:lpstr>
    </vt:vector>
  </TitlesOfParts>
  <Company>State of Texas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28127</dc:subject>
  <dc:creator>State of Texas</dc:creator>
  <dc:description>HB 3771 by Oliverson-(H)Judiciary &amp; Civil Jurisprudence (Substitute Document Number: 86R 24196)</dc:description>
  <cp:lastModifiedBy>Stacey Nicchio</cp:lastModifiedBy>
  <cp:revision>2</cp:revision>
  <cp:lastPrinted>2003-11-26T17:21:00Z</cp:lastPrinted>
  <dcterms:created xsi:type="dcterms:W3CDTF">2019-04-26T23:07:00Z</dcterms:created>
  <dcterms:modified xsi:type="dcterms:W3CDTF">2019-04-26T23:07:00Z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</vt:lpwstr>
  </property>
</Properties>
</file>