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1089B" w:rsidTr="00345119">
        <w:tc>
          <w:tcPr>
            <w:tcW w:w="9576" w:type="dxa"/>
            <w:noWrap/>
          </w:tcPr>
          <w:p w:rsidR="008423E4" w:rsidRPr="0022177D" w:rsidRDefault="008662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6628B" w:rsidP="008423E4">
      <w:pPr>
        <w:jc w:val="center"/>
      </w:pPr>
    </w:p>
    <w:p w:rsidR="008423E4" w:rsidRPr="00B31F0E" w:rsidRDefault="0086628B" w:rsidP="008423E4"/>
    <w:p w:rsidR="008423E4" w:rsidRPr="00742794" w:rsidRDefault="008662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089B" w:rsidTr="00345119">
        <w:tc>
          <w:tcPr>
            <w:tcW w:w="9576" w:type="dxa"/>
          </w:tcPr>
          <w:p w:rsidR="008423E4" w:rsidRPr="00861995" w:rsidRDefault="0086628B" w:rsidP="00345119">
            <w:pPr>
              <w:jc w:val="right"/>
            </w:pPr>
            <w:r>
              <w:t>C.S.H.B. 3800</w:t>
            </w:r>
          </w:p>
        </w:tc>
      </w:tr>
      <w:tr w:rsidR="00D1089B" w:rsidTr="00345119">
        <w:tc>
          <w:tcPr>
            <w:tcW w:w="9576" w:type="dxa"/>
          </w:tcPr>
          <w:p w:rsidR="008423E4" w:rsidRPr="00861995" w:rsidRDefault="0086628B" w:rsidP="00A31993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D1089B" w:rsidTr="00345119">
        <w:tc>
          <w:tcPr>
            <w:tcW w:w="9576" w:type="dxa"/>
          </w:tcPr>
          <w:p w:rsidR="008423E4" w:rsidRPr="00861995" w:rsidRDefault="0086628B" w:rsidP="00345119">
            <w:pPr>
              <w:jc w:val="right"/>
            </w:pPr>
            <w:r>
              <w:t>Homeland Security &amp; Public Safety</w:t>
            </w:r>
          </w:p>
        </w:tc>
      </w:tr>
      <w:tr w:rsidR="00D1089B" w:rsidTr="00345119">
        <w:tc>
          <w:tcPr>
            <w:tcW w:w="9576" w:type="dxa"/>
          </w:tcPr>
          <w:p w:rsidR="008423E4" w:rsidRDefault="0086628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6628B" w:rsidP="008423E4">
      <w:pPr>
        <w:tabs>
          <w:tab w:val="right" w:pos="9360"/>
        </w:tabs>
      </w:pPr>
    </w:p>
    <w:p w:rsidR="008423E4" w:rsidRDefault="0086628B" w:rsidP="008423E4"/>
    <w:p w:rsidR="008423E4" w:rsidRDefault="008662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1089B" w:rsidTr="00345119">
        <w:tc>
          <w:tcPr>
            <w:tcW w:w="9576" w:type="dxa"/>
          </w:tcPr>
          <w:p w:rsidR="008423E4" w:rsidRPr="00A8133F" w:rsidRDefault="0086628B" w:rsidP="006017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6628B" w:rsidP="006017B2"/>
          <w:p w:rsidR="008423E4" w:rsidRDefault="0086628B" w:rsidP="006017B2">
            <w:pPr>
              <w:pStyle w:val="Header"/>
              <w:jc w:val="both"/>
            </w:pPr>
            <w:r>
              <w:t xml:space="preserve">It has been suggested that the state would benefit from the uniform reporting and centralized collection of information regarding human trafficking cases in Texas. </w:t>
            </w:r>
            <w:r>
              <w:t>C.S.</w:t>
            </w:r>
            <w:r>
              <w:t xml:space="preserve">H.B. 3800 seeks to </w:t>
            </w:r>
            <w:r>
              <w:t xml:space="preserve">ensure that </w:t>
            </w:r>
            <w:r>
              <w:t>policy makers</w:t>
            </w:r>
            <w:r>
              <w:t>,</w:t>
            </w:r>
            <w:r>
              <w:t xml:space="preserve"> law enforcement</w:t>
            </w:r>
            <w:r>
              <w:t>,</w:t>
            </w:r>
            <w:r>
              <w:t xml:space="preserve"> and prosecutors </w:t>
            </w:r>
            <w:r>
              <w:t>are equip</w:t>
            </w:r>
            <w:r>
              <w:t xml:space="preserve">ped with the information needed to successfully </w:t>
            </w:r>
            <w:r>
              <w:t xml:space="preserve">engage in the fight against trafficking by requiring </w:t>
            </w:r>
            <w:r>
              <w:t xml:space="preserve">applicable law enforcement entities </w:t>
            </w:r>
            <w:r>
              <w:t xml:space="preserve">to report certain information relating to a trafficking of persons offense </w:t>
            </w:r>
            <w:r>
              <w:t xml:space="preserve">or a prostitution offense </w:t>
            </w:r>
            <w:r>
              <w:t>to the attorney ge</w:t>
            </w:r>
            <w:r>
              <w:t>neral.</w:t>
            </w:r>
          </w:p>
          <w:p w:rsidR="008423E4" w:rsidRPr="00E26B13" w:rsidRDefault="0086628B" w:rsidP="006017B2">
            <w:pPr>
              <w:rPr>
                <w:b/>
              </w:rPr>
            </w:pPr>
          </w:p>
        </w:tc>
      </w:tr>
      <w:tr w:rsidR="00D1089B" w:rsidTr="00345119">
        <w:tc>
          <w:tcPr>
            <w:tcW w:w="9576" w:type="dxa"/>
          </w:tcPr>
          <w:p w:rsidR="0017725B" w:rsidRDefault="0086628B" w:rsidP="006017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6628B" w:rsidP="006017B2">
            <w:pPr>
              <w:rPr>
                <w:b/>
                <w:u w:val="single"/>
              </w:rPr>
            </w:pPr>
          </w:p>
          <w:p w:rsidR="00494D11" w:rsidRPr="00494D11" w:rsidRDefault="0086628B" w:rsidP="006017B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</w:t>
            </w:r>
            <w:r>
              <w:t>ty supervision, parole, or mandatory supervision.</w:t>
            </w:r>
          </w:p>
          <w:p w:rsidR="0017725B" w:rsidRPr="0017725B" w:rsidRDefault="0086628B" w:rsidP="006017B2">
            <w:pPr>
              <w:rPr>
                <w:b/>
                <w:u w:val="single"/>
              </w:rPr>
            </w:pPr>
          </w:p>
        </w:tc>
      </w:tr>
      <w:tr w:rsidR="00D1089B" w:rsidTr="00345119">
        <w:tc>
          <w:tcPr>
            <w:tcW w:w="9576" w:type="dxa"/>
          </w:tcPr>
          <w:p w:rsidR="008423E4" w:rsidRPr="00A8133F" w:rsidRDefault="0086628B" w:rsidP="006017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6628B" w:rsidP="006017B2"/>
          <w:p w:rsidR="00494D11" w:rsidRDefault="0086628B" w:rsidP="006017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attorney general in SECTION 1 of this bill.</w:t>
            </w:r>
          </w:p>
          <w:p w:rsidR="008423E4" w:rsidRPr="00E21FDC" w:rsidRDefault="0086628B" w:rsidP="006017B2">
            <w:pPr>
              <w:rPr>
                <w:b/>
              </w:rPr>
            </w:pPr>
          </w:p>
        </w:tc>
      </w:tr>
      <w:tr w:rsidR="00D1089B" w:rsidTr="00345119">
        <w:tc>
          <w:tcPr>
            <w:tcW w:w="9576" w:type="dxa"/>
          </w:tcPr>
          <w:p w:rsidR="008423E4" w:rsidRPr="00A8133F" w:rsidRDefault="0086628B" w:rsidP="006017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6628B" w:rsidP="006017B2"/>
          <w:p w:rsidR="00832677" w:rsidRDefault="0086628B" w:rsidP="006017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3800 amends the Code of Criminal Procedure to </w:t>
            </w:r>
            <w:r>
              <w:t>require a</w:t>
            </w:r>
            <w:r>
              <w:t xml:space="preserve">n applicable entity that </w:t>
            </w:r>
            <w:r>
              <w:t xml:space="preserve"> investigates</w:t>
            </w:r>
            <w:r>
              <w:t>, and an attorney representing the state who prosecutes,</w:t>
            </w:r>
            <w:r>
              <w:t xml:space="preserve"> the alleged commission of a trafficking of persons </w:t>
            </w:r>
            <w:r>
              <w:t>offense</w:t>
            </w:r>
            <w:r>
              <w:t xml:space="preserve"> or a prostitution offense which may involv</w:t>
            </w:r>
            <w:r>
              <w:t>e human trafficking</w:t>
            </w:r>
            <w:r>
              <w:t xml:space="preserve"> </w:t>
            </w:r>
            <w:r>
              <w:t xml:space="preserve">to submit to the attorney general a report </w:t>
            </w:r>
            <w:r>
              <w:t xml:space="preserve">containing certain information </w:t>
            </w:r>
            <w:r>
              <w:t xml:space="preserve">regarding the offense, suspects, victims, and disposition of </w:t>
            </w:r>
            <w:r>
              <w:t xml:space="preserve">the investigation or prosecution, as applicable. </w:t>
            </w:r>
            <w:r>
              <w:t>The bill requires the attorney general to enter into</w:t>
            </w:r>
            <w:r>
              <w:t xml:space="preserve"> a contract with a university that provides for the university's assistance in the collection and analysis of that information. </w:t>
            </w:r>
          </w:p>
          <w:p w:rsidR="00832677" w:rsidRDefault="0086628B" w:rsidP="006017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B6C44" w:rsidRDefault="0086628B" w:rsidP="006017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3800</w:t>
            </w:r>
            <w:r>
              <w:t xml:space="preserve"> applies only with respect to </w:t>
            </w:r>
            <w:r>
              <w:t xml:space="preserve">the Department of Public Safety (DPS) and </w:t>
            </w:r>
            <w:r w:rsidRPr="00021CA4">
              <w:t xml:space="preserve">a municipal police department, sheriff's </w:t>
            </w:r>
            <w:r w:rsidRPr="00021CA4">
              <w:t>department, constable's office, county attorney's office, district attorney's office, criminal district attorney's office, as applicable, in a county with a population of more than 50,000.</w:t>
            </w:r>
            <w:r>
              <w:t xml:space="preserve"> The bill </w:t>
            </w:r>
            <w:r w:rsidRPr="00832677">
              <w:t xml:space="preserve">authorizes the attorney general, in consultation with </w:t>
            </w:r>
            <w:r>
              <w:t>thos</w:t>
            </w:r>
            <w:r>
              <w:t>e</w:t>
            </w:r>
            <w:r w:rsidRPr="00832677">
              <w:t xml:space="preserve"> </w:t>
            </w:r>
            <w:r>
              <w:t>entities</w:t>
            </w:r>
            <w:r w:rsidRPr="00832677">
              <w:t>, to adopt rules to administer the bill's provisions, including rules prescribing the form and manner of submission of either report and any additional information to include in the report</w:t>
            </w:r>
            <w:r>
              <w:t>s</w:t>
            </w:r>
            <w:r w:rsidRPr="00832677">
              <w:t xml:space="preserve">. </w:t>
            </w:r>
            <w:r>
              <w:t xml:space="preserve">The bill </w:t>
            </w:r>
            <w:r>
              <w:t xml:space="preserve">specifies that DPS and an </w:t>
            </w:r>
            <w:r>
              <w:t xml:space="preserve">applicable </w:t>
            </w:r>
            <w:r>
              <w:t>entity lo</w:t>
            </w:r>
            <w:r>
              <w:t>cated in a county with a population of more than 500,00</w:t>
            </w:r>
            <w:r>
              <w:t>0</w:t>
            </w:r>
            <w:r>
              <w:t xml:space="preserve"> are not required to comply with the bill's provisions until August 1, 2020, and that an </w:t>
            </w:r>
            <w:r>
              <w:t xml:space="preserve">applicable </w:t>
            </w:r>
            <w:r>
              <w:t>entity located in a county with a population of 500,000 or less is not required to comply until Augu</w:t>
            </w:r>
            <w:r>
              <w:t xml:space="preserve">st 1, 2021. </w:t>
            </w:r>
          </w:p>
          <w:p w:rsidR="008423E4" w:rsidRPr="00835628" w:rsidRDefault="0086628B" w:rsidP="006017B2">
            <w:pPr>
              <w:rPr>
                <w:b/>
              </w:rPr>
            </w:pPr>
          </w:p>
        </w:tc>
      </w:tr>
      <w:tr w:rsidR="00D1089B" w:rsidTr="00345119">
        <w:tc>
          <w:tcPr>
            <w:tcW w:w="9576" w:type="dxa"/>
          </w:tcPr>
          <w:p w:rsidR="008423E4" w:rsidRPr="00A8133F" w:rsidRDefault="0086628B" w:rsidP="006017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6628B" w:rsidP="006017B2"/>
          <w:p w:rsidR="008423E4" w:rsidRPr="003624F2" w:rsidRDefault="0086628B" w:rsidP="006017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2019.</w:t>
            </w:r>
          </w:p>
          <w:p w:rsidR="008423E4" w:rsidRPr="00233FDB" w:rsidRDefault="0086628B" w:rsidP="006017B2">
            <w:pPr>
              <w:rPr>
                <w:b/>
              </w:rPr>
            </w:pPr>
          </w:p>
        </w:tc>
      </w:tr>
      <w:tr w:rsidR="00D1089B" w:rsidTr="00345119">
        <w:tc>
          <w:tcPr>
            <w:tcW w:w="9576" w:type="dxa"/>
          </w:tcPr>
          <w:p w:rsidR="00A31993" w:rsidRDefault="0086628B" w:rsidP="006017B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462A1" w:rsidRDefault="0086628B" w:rsidP="006017B2">
            <w:pPr>
              <w:jc w:val="both"/>
            </w:pPr>
          </w:p>
          <w:p w:rsidR="00D462A1" w:rsidRDefault="0086628B" w:rsidP="006017B2">
            <w:pPr>
              <w:jc w:val="both"/>
            </w:pPr>
            <w:r>
              <w:t xml:space="preserve">While C.S.H.B. 3800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D462A1" w:rsidRDefault="0086628B" w:rsidP="006017B2">
            <w:pPr>
              <w:jc w:val="both"/>
            </w:pPr>
          </w:p>
          <w:p w:rsidR="00D83048" w:rsidRDefault="0086628B" w:rsidP="006017B2">
            <w:pPr>
              <w:jc w:val="both"/>
            </w:pPr>
            <w:r>
              <w:t>The substitute</w:t>
            </w:r>
            <w:r>
              <w:t xml:space="preserve"> </w:t>
            </w:r>
            <w:r>
              <w:t>changes the actor</w:t>
            </w:r>
            <w:r>
              <w:t xml:space="preserve"> required to report </w:t>
            </w:r>
            <w:r>
              <w:t>certain information concerning human trafficking cases</w:t>
            </w:r>
            <w:r>
              <w:t xml:space="preserve"> </w:t>
            </w:r>
            <w:r>
              <w:t>from a peace officer employed by an</w:t>
            </w:r>
            <w:r>
              <w:t xml:space="preserve"> applicable</w:t>
            </w:r>
            <w:r>
              <w:t xml:space="preserve"> local</w:t>
            </w:r>
            <w:r>
              <w:t xml:space="preserve"> law enforcement entity</w:t>
            </w:r>
            <w:r>
              <w:t xml:space="preserve"> to the entity </w:t>
            </w:r>
            <w:r>
              <w:t xml:space="preserve">itself, </w:t>
            </w:r>
            <w:r>
              <w:t>expands</w:t>
            </w:r>
            <w:r>
              <w:t xml:space="preserve"> the applicable</w:t>
            </w:r>
            <w:r>
              <w:t xml:space="preserve"> reporting</w:t>
            </w:r>
            <w:r>
              <w:t xml:space="preserve"> entities to include</w:t>
            </w:r>
            <w:r>
              <w:t xml:space="preserve"> DPS</w:t>
            </w:r>
            <w:r>
              <w:t>, and includes the alleged commission of a prostitution</w:t>
            </w:r>
            <w:r>
              <w:t>-</w:t>
            </w:r>
            <w:r>
              <w:t>related offense which may involve human trafficking among the reportable cases</w:t>
            </w:r>
            <w:r>
              <w:t>. The substitute changes the recipient of such information from a univers</w:t>
            </w:r>
            <w:r>
              <w:t>ity designated by the attorney general to the attorney general.</w:t>
            </w:r>
          </w:p>
          <w:p w:rsidR="00D83048" w:rsidRDefault="0086628B" w:rsidP="006017B2">
            <w:pPr>
              <w:jc w:val="both"/>
            </w:pPr>
          </w:p>
          <w:p w:rsidR="00EB7B4F" w:rsidRDefault="0086628B" w:rsidP="006017B2">
            <w:pPr>
              <w:jc w:val="both"/>
            </w:pPr>
            <w:r>
              <w:t xml:space="preserve">The substitute </w:t>
            </w:r>
            <w:r>
              <w:t xml:space="preserve">does not </w:t>
            </w:r>
            <w:r>
              <w:t xml:space="preserve">include a provision </w:t>
            </w:r>
            <w:r>
              <w:t>requir</w:t>
            </w:r>
            <w:r>
              <w:t>ing</w:t>
            </w:r>
            <w:r>
              <w:t xml:space="preserve"> </w:t>
            </w:r>
            <w:r>
              <w:t>such</w:t>
            </w:r>
            <w:r>
              <w:t xml:space="preserve"> information to be submitted by means of a written report and revises the information required to be submitted</w:t>
            </w:r>
            <w:r>
              <w:t xml:space="preserve">. </w:t>
            </w:r>
          </w:p>
          <w:p w:rsidR="00EB7B4F" w:rsidRDefault="0086628B" w:rsidP="006017B2">
            <w:pPr>
              <w:jc w:val="both"/>
            </w:pPr>
          </w:p>
          <w:p w:rsidR="00AD3922" w:rsidRDefault="0086628B" w:rsidP="006017B2">
            <w:pPr>
              <w:jc w:val="both"/>
            </w:pPr>
            <w:r>
              <w:t>The substitute requ</w:t>
            </w:r>
            <w:r>
              <w:t xml:space="preserve">ires the attorney general </w:t>
            </w:r>
            <w:r>
              <w:t xml:space="preserve">to </w:t>
            </w:r>
            <w:r w:rsidRPr="00AD3922">
              <w:t>enter into a contract with a university that provides for the university's assistance in the collection and analysis of information received under</w:t>
            </w:r>
            <w:r>
              <w:t xml:space="preserve"> the bill's provisions</w:t>
            </w:r>
            <w:r>
              <w:t>.</w:t>
            </w:r>
          </w:p>
          <w:p w:rsidR="00DD2E45" w:rsidRDefault="0086628B" w:rsidP="006017B2">
            <w:pPr>
              <w:jc w:val="both"/>
            </w:pPr>
          </w:p>
          <w:p w:rsidR="00AD3922" w:rsidRDefault="0086628B" w:rsidP="006017B2">
            <w:pPr>
              <w:jc w:val="both"/>
            </w:pPr>
            <w:r>
              <w:t>The substitute does not include an authorization for the</w:t>
            </w:r>
            <w:r>
              <w:t xml:space="preserve"> attorney general to prescribe the form and manner of submission of a report and additional information to be included in a report. The substitute includes a provision that instead requires the attorney general, in consultation with applicable entities, to</w:t>
            </w:r>
            <w:r w:rsidRPr="00AD3922">
              <w:t xml:space="preserve"> adopt rules to administer th</w:t>
            </w:r>
            <w:r>
              <w:t xml:space="preserve">e bill's provisions, including prescribing such things. </w:t>
            </w:r>
          </w:p>
          <w:p w:rsidR="00DD2E45" w:rsidRDefault="0086628B" w:rsidP="006017B2">
            <w:pPr>
              <w:jc w:val="both"/>
            </w:pPr>
          </w:p>
          <w:p w:rsidR="00AD3922" w:rsidRDefault="0086628B" w:rsidP="006017B2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>a</w:t>
            </w:r>
            <w:r>
              <w:t xml:space="preserve"> procedural</w:t>
            </w:r>
            <w:r>
              <w:t xml:space="preserve"> provision </w:t>
            </w:r>
            <w:r>
              <w:t>providing for the delayed and staggered</w:t>
            </w:r>
            <w:r>
              <w:t xml:space="preserve"> applicability of the bill's provisions</w:t>
            </w:r>
            <w:r>
              <w:t>.</w:t>
            </w:r>
          </w:p>
          <w:p w:rsidR="00D462A1" w:rsidRPr="00D462A1" w:rsidRDefault="0086628B" w:rsidP="006017B2">
            <w:pPr>
              <w:jc w:val="both"/>
            </w:pPr>
          </w:p>
        </w:tc>
      </w:tr>
      <w:tr w:rsidR="00D1089B" w:rsidTr="00345119">
        <w:tc>
          <w:tcPr>
            <w:tcW w:w="9576" w:type="dxa"/>
          </w:tcPr>
          <w:p w:rsidR="00A31993" w:rsidRPr="009C1E9A" w:rsidRDefault="0086628B" w:rsidP="006017B2">
            <w:pPr>
              <w:rPr>
                <w:b/>
                <w:u w:val="single"/>
              </w:rPr>
            </w:pPr>
          </w:p>
        </w:tc>
      </w:tr>
      <w:tr w:rsidR="00D1089B" w:rsidTr="00345119">
        <w:tc>
          <w:tcPr>
            <w:tcW w:w="9576" w:type="dxa"/>
          </w:tcPr>
          <w:p w:rsidR="00A31993" w:rsidRPr="00A31993" w:rsidRDefault="0086628B" w:rsidP="006017B2">
            <w:pPr>
              <w:jc w:val="both"/>
            </w:pPr>
          </w:p>
        </w:tc>
      </w:tr>
    </w:tbl>
    <w:p w:rsidR="008423E4" w:rsidRPr="00BE0E75" w:rsidRDefault="0086628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6628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628B">
      <w:r>
        <w:separator/>
      </w:r>
    </w:p>
  </w:endnote>
  <w:endnote w:type="continuationSeparator" w:id="0">
    <w:p w:rsidR="00000000" w:rsidRDefault="0086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6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089B" w:rsidTr="009C1E9A">
      <w:trPr>
        <w:cantSplit/>
      </w:trPr>
      <w:tc>
        <w:tcPr>
          <w:tcW w:w="0" w:type="pct"/>
        </w:tcPr>
        <w:p w:rsidR="00137D90" w:rsidRDefault="008662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662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662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662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662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089B" w:rsidTr="009C1E9A">
      <w:trPr>
        <w:cantSplit/>
      </w:trPr>
      <w:tc>
        <w:tcPr>
          <w:tcW w:w="0" w:type="pct"/>
        </w:tcPr>
        <w:p w:rsidR="00EC379B" w:rsidRDefault="008662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662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28879</w:t>
          </w:r>
        </w:p>
      </w:tc>
      <w:tc>
        <w:tcPr>
          <w:tcW w:w="2453" w:type="pct"/>
        </w:tcPr>
        <w:p w:rsidR="00EC379B" w:rsidRDefault="008662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19.112.1194</w:t>
          </w:r>
          <w:r>
            <w:fldChar w:fldCharType="end"/>
          </w:r>
        </w:p>
      </w:tc>
    </w:tr>
    <w:tr w:rsidR="00D1089B" w:rsidTr="009C1E9A">
      <w:trPr>
        <w:cantSplit/>
      </w:trPr>
      <w:tc>
        <w:tcPr>
          <w:tcW w:w="0" w:type="pct"/>
        </w:tcPr>
        <w:p w:rsidR="00EC379B" w:rsidRDefault="008662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662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24088</w:t>
          </w:r>
        </w:p>
      </w:tc>
      <w:tc>
        <w:tcPr>
          <w:tcW w:w="2453" w:type="pct"/>
        </w:tcPr>
        <w:p w:rsidR="00EC379B" w:rsidRDefault="0086628B" w:rsidP="006D504F">
          <w:pPr>
            <w:pStyle w:val="Footer"/>
            <w:rPr>
              <w:rStyle w:val="PageNumber"/>
            </w:rPr>
          </w:pPr>
        </w:p>
        <w:p w:rsidR="00EC379B" w:rsidRDefault="008662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089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662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662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662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6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628B">
      <w:r>
        <w:separator/>
      </w:r>
    </w:p>
  </w:footnote>
  <w:footnote w:type="continuationSeparator" w:id="0">
    <w:p w:rsidR="00000000" w:rsidRDefault="0086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6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6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6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AA1"/>
    <w:multiLevelType w:val="hybridMultilevel"/>
    <w:tmpl w:val="1F52E83E"/>
    <w:lvl w:ilvl="0" w:tplc="ED045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27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25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C4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B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47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A5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03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BA3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26DA3"/>
    <w:multiLevelType w:val="hybridMultilevel"/>
    <w:tmpl w:val="9D403F90"/>
    <w:lvl w:ilvl="0" w:tplc="19961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01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AC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22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08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C4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E0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9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ED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C3A0D"/>
    <w:multiLevelType w:val="hybridMultilevel"/>
    <w:tmpl w:val="99E45530"/>
    <w:lvl w:ilvl="0" w:tplc="6ECE7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02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E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AA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4C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AE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6A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8E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C5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9B"/>
    <w:rsid w:val="0086628B"/>
    <w:rsid w:val="00D1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8DBD1E-D0F4-4ED2-B817-23C40888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4D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4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4D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D11"/>
    <w:rPr>
      <w:b/>
      <w:bCs/>
    </w:rPr>
  </w:style>
  <w:style w:type="paragraph" w:styleId="ListParagraph">
    <w:name w:val="List Paragraph"/>
    <w:basedOn w:val="Normal"/>
    <w:uiPriority w:val="34"/>
    <w:qFormat/>
    <w:rsid w:val="00EB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3736</Characters>
  <Application>Microsoft Office Word</Application>
  <DocSecurity>4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HB03800 (Committee Report (Substituted))</vt:lpstr>
    </vt:vector>
  </TitlesOfParts>
  <Company>State of Texas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28879</dc:subject>
  <dc:creator>State of Texas</dc:creator>
  <dc:description>HB 3800 by Thompson, Senfronia-(H)Homeland Security &amp; Public Safety (Substitute Document Number: 86R 24088)</dc:description>
  <cp:lastModifiedBy>Scotty Wimberley</cp:lastModifiedBy>
  <cp:revision>2</cp:revision>
  <cp:lastPrinted>2003-11-26T17:21:00Z</cp:lastPrinted>
  <dcterms:created xsi:type="dcterms:W3CDTF">2019-04-24T02:04:00Z</dcterms:created>
  <dcterms:modified xsi:type="dcterms:W3CDTF">2019-04-24T02:04:00Z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19.112.1194</vt:lpwstr>
  </property>
</Properties>
</file>