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36AE" w:rsidTr="00345119">
        <w:tc>
          <w:tcPr>
            <w:tcW w:w="9576" w:type="dxa"/>
            <w:noWrap/>
          </w:tcPr>
          <w:p w:rsidR="008423E4" w:rsidRPr="0022177D" w:rsidRDefault="00EC06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0610" w:rsidP="008423E4">
      <w:pPr>
        <w:jc w:val="center"/>
      </w:pPr>
    </w:p>
    <w:p w:rsidR="008423E4" w:rsidRPr="00B31F0E" w:rsidRDefault="00EC0610" w:rsidP="008423E4"/>
    <w:p w:rsidR="008423E4" w:rsidRPr="00742794" w:rsidRDefault="00EC06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36AE" w:rsidTr="00345119">
        <w:tc>
          <w:tcPr>
            <w:tcW w:w="9576" w:type="dxa"/>
          </w:tcPr>
          <w:p w:rsidR="008423E4" w:rsidRPr="00861995" w:rsidRDefault="00EC0610" w:rsidP="00345119">
            <w:pPr>
              <w:jc w:val="right"/>
            </w:pPr>
            <w:r>
              <w:t>C.S.H.B. 3810</w:t>
            </w:r>
          </w:p>
        </w:tc>
      </w:tr>
      <w:tr w:rsidR="00AB36AE" w:rsidTr="00345119">
        <w:tc>
          <w:tcPr>
            <w:tcW w:w="9576" w:type="dxa"/>
          </w:tcPr>
          <w:p w:rsidR="008423E4" w:rsidRPr="00861995" w:rsidRDefault="00EC0610" w:rsidP="002F67E3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AB36AE" w:rsidTr="00345119">
        <w:tc>
          <w:tcPr>
            <w:tcW w:w="9576" w:type="dxa"/>
          </w:tcPr>
          <w:p w:rsidR="008423E4" w:rsidRPr="00861995" w:rsidRDefault="00EC0610" w:rsidP="00345119">
            <w:pPr>
              <w:jc w:val="right"/>
            </w:pPr>
            <w:r>
              <w:t>Land &amp; Resource Management</w:t>
            </w:r>
          </w:p>
        </w:tc>
      </w:tr>
      <w:tr w:rsidR="00AB36AE" w:rsidTr="00345119">
        <w:tc>
          <w:tcPr>
            <w:tcW w:w="9576" w:type="dxa"/>
          </w:tcPr>
          <w:p w:rsidR="008423E4" w:rsidRDefault="00EC061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C0610" w:rsidP="008423E4">
      <w:pPr>
        <w:tabs>
          <w:tab w:val="right" w:pos="9360"/>
        </w:tabs>
      </w:pPr>
    </w:p>
    <w:p w:rsidR="008423E4" w:rsidRDefault="00EC0610" w:rsidP="008423E4"/>
    <w:p w:rsidR="008423E4" w:rsidRDefault="00EC06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36AE" w:rsidTr="00345119">
        <w:tc>
          <w:tcPr>
            <w:tcW w:w="9576" w:type="dxa"/>
          </w:tcPr>
          <w:p w:rsidR="008423E4" w:rsidRPr="00A8133F" w:rsidRDefault="00EC0610" w:rsidP="008C2F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0610" w:rsidP="008C2FC6"/>
          <w:p w:rsidR="008423E4" w:rsidRDefault="00EC0610" w:rsidP="008C2F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5077">
              <w:t xml:space="preserve">It has been noted that the </w:t>
            </w:r>
            <w:r>
              <w:t xml:space="preserve">current </w:t>
            </w:r>
            <w:r w:rsidRPr="003F5077">
              <w:t xml:space="preserve">statewide municipal residential building code, the International Residential Code </w:t>
            </w:r>
            <w:r>
              <w:t>that</w:t>
            </w:r>
            <w:r w:rsidRPr="003F5077">
              <w:t xml:space="preserve"> existed on May 1, 2001, has not been updated in several years. </w:t>
            </w:r>
            <w:r>
              <w:t>C.S.</w:t>
            </w:r>
            <w:r w:rsidRPr="003F5077">
              <w:t xml:space="preserve">H.B. 3810 seeks to adopt the International Residential Code </w:t>
            </w:r>
            <w:r>
              <w:t>that</w:t>
            </w:r>
            <w:r w:rsidRPr="003F5077">
              <w:t xml:space="preserve"> existed on May 1, 2012, as the </w:t>
            </w:r>
            <w:r>
              <w:t xml:space="preserve">state's </w:t>
            </w:r>
            <w:r w:rsidRPr="003F5077">
              <w:t>municipal residential building code.</w:t>
            </w:r>
          </w:p>
          <w:p w:rsidR="008423E4" w:rsidRPr="00E26B13" w:rsidRDefault="00EC0610" w:rsidP="008C2FC6">
            <w:pPr>
              <w:rPr>
                <w:b/>
              </w:rPr>
            </w:pPr>
          </w:p>
        </w:tc>
      </w:tr>
      <w:tr w:rsidR="00AB36AE" w:rsidTr="00345119">
        <w:tc>
          <w:tcPr>
            <w:tcW w:w="9576" w:type="dxa"/>
          </w:tcPr>
          <w:p w:rsidR="0017725B" w:rsidRDefault="00EC0610" w:rsidP="008C2F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0610" w:rsidP="008C2FC6">
            <w:pPr>
              <w:rPr>
                <w:b/>
                <w:u w:val="single"/>
              </w:rPr>
            </w:pPr>
          </w:p>
          <w:p w:rsidR="00C1482C" w:rsidRPr="00C1482C" w:rsidRDefault="00EC0610" w:rsidP="008C2FC6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C0610" w:rsidP="008C2FC6">
            <w:pPr>
              <w:rPr>
                <w:b/>
                <w:u w:val="single"/>
              </w:rPr>
            </w:pPr>
          </w:p>
        </w:tc>
      </w:tr>
      <w:tr w:rsidR="00AB36AE" w:rsidTr="00345119">
        <w:tc>
          <w:tcPr>
            <w:tcW w:w="9576" w:type="dxa"/>
          </w:tcPr>
          <w:p w:rsidR="008423E4" w:rsidRPr="00A8133F" w:rsidRDefault="00EC0610" w:rsidP="008C2F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EC0610" w:rsidP="008C2FC6"/>
          <w:p w:rsidR="00C1482C" w:rsidRDefault="00EC0610" w:rsidP="008C2F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0610" w:rsidP="008C2FC6">
            <w:pPr>
              <w:rPr>
                <w:b/>
              </w:rPr>
            </w:pPr>
          </w:p>
        </w:tc>
      </w:tr>
      <w:tr w:rsidR="00AB36AE" w:rsidTr="00345119">
        <w:tc>
          <w:tcPr>
            <w:tcW w:w="9576" w:type="dxa"/>
          </w:tcPr>
          <w:p w:rsidR="008423E4" w:rsidRPr="00A8133F" w:rsidRDefault="00EC0610" w:rsidP="008C2F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0610" w:rsidP="008C2FC6"/>
          <w:p w:rsidR="008423E4" w:rsidRDefault="00EC0610" w:rsidP="008C2F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3810 amends the </w:t>
            </w:r>
            <w:r>
              <w:t xml:space="preserve">Local </w:t>
            </w:r>
            <w:r>
              <w:t xml:space="preserve">Government Code to </w:t>
            </w:r>
            <w:r>
              <w:t xml:space="preserve">change the version of the International Residential Code </w:t>
            </w:r>
            <w:r>
              <w:t>adopted</w:t>
            </w:r>
            <w:r>
              <w:t xml:space="preserve"> </w:t>
            </w:r>
            <w:r>
              <w:t xml:space="preserve">under state law </w:t>
            </w:r>
            <w:r>
              <w:t xml:space="preserve">as a municipal residential building code </w:t>
            </w:r>
            <w:r>
              <w:t xml:space="preserve">in Texas </w:t>
            </w:r>
            <w:r>
              <w:t xml:space="preserve">from </w:t>
            </w:r>
            <w:r>
              <w:t xml:space="preserve">the </w:t>
            </w:r>
            <w:r>
              <w:t xml:space="preserve">code </w:t>
            </w:r>
            <w:r>
              <w:t>that</w:t>
            </w:r>
            <w:r>
              <w:t xml:space="preserve"> existed on May 1, 2001, to </w:t>
            </w:r>
            <w:r>
              <w:t>the code that</w:t>
            </w:r>
            <w:r w:rsidRPr="008579F5">
              <w:t xml:space="preserve"> existed on May 1, 2012</w:t>
            </w:r>
            <w:r>
              <w:t>.</w:t>
            </w:r>
            <w:r>
              <w:t xml:space="preserve"> </w:t>
            </w:r>
            <w:r>
              <w:t>The bill provides that local amendments m</w:t>
            </w:r>
            <w:r>
              <w:t xml:space="preserve">ade to that code by a municipality </w:t>
            </w:r>
            <w:r w:rsidRPr="00531267">
              <w:t>may add, modify, or remove requirements set by the code</w:t>
            </w:r>
            <w:r>
              <w:t>.</w:t>
            </w:r>
            <w:r>
              <w:t xml:space="preserve"> </w:t>
            </w:r>
            <w:r>
              <w:t>The bill prohibits a municipality from adopting a local amendment to the code</w:t>
            </w:r>
            <w:r>
              <w:t xml:space="preserve"> unless </w:t>
            </w:r>
            <w:r>
              <w:t xml:space="preserve">the municipality </w:t>
            </w:r>
            <w:r w:rsidRPr="009F0892">
              <w:t xml:space="preserve">holds a public hearing on the amendment before </w:t>
            </w:r>
            <w:r>
              <w:t>adoption</w:t>
            </w:r>
            <w:r>
              <w:t xml:space="preserve"> and </w:t>
            </w:r>
            <w:r w:rsidRPr="009F0892">
              <w:t>ad</w:t>
            </w:r>
            <w:r w:rsidRPr="009F0892">
              <w:t>opts the amendment by ordinance.</w:t>
            </w:r>
            <w:r>
              <w:t xml:space="preserve"> </w:t>
            </w:r>
            <w:r>
              <w:t>These provisions do</w:t>
            </w:r>
            <w:r>
              <w:t xml:space="preserve"> not affect </w:t>
            </w:r>
            <w:r>
              <w:t>specified</w:t>
            </w:r>
            <w:r>
              <w:t xml:space="preserve"> state law </w:t>
            </w:r>
            <w:r>
              <w:t>regarding the installation of a fire sprinkler protection system</w:t>
            </w:r>
            <w:r>
              <w:t>.</w:t>
            </w:r>
            <w:r>
              <w:t xml:space="preserve"> </w:t>
            </w:r>
            <w:r>
              <w:t>Th</w:t>
            </w:r>
            <w:r>
              <w:t>e bill's</w:t>
            </w:r>
            <w:r>
              <w:t xml:space="preserve"> changes </w:t>
            </w:r>
            <w:r>
              <w:t xml:space="preserve">apply </w:t>
            </w:r>
            <w:r w:rsidRPr="002F1F6D">
              <w:t>only to residential construction, remodeling, alteration, or repair that begins u</w:t>
            </w:r>
            <w:r w:rsidRPr="002F1F6D">
              <w:t>nder an agreement made on or after January 1, 2020, or that begins, in the absence of an agreement, on or after that date</w:t>
            </w:r>
            <w:r>
              <w:t xml:space="preserve">. </w:t>
            </w:r>
            <w:r>
              <w:t>T</w:t>
            </w:r>
            <w:r>
              <w:t>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municipalities, before </w:t>
            </w:r>
            <w:r>
              <w:t>that date</w:t>
            </w:r>
            <w:r>
              <w:t xml:space="preserve">, </w:t>
            </w:r>
            <w:r>
              <w:t xml:space="preserve">to </w:t>
            </w:r>
            <w:r w:rsidRPr="000628CF">
              <w:t>establish rules and take other necessary actions to implement</w:t>
            </w:r>
            <w:r>
              <w:t xml:space="preserve"> </w:t>
            </w:r>
            <w:r>
              <w:t>the</w:t>
            </w:r>
            <w:r>
              <w:t xml:space="preserve"> bill's</w:t>
            </w:r>
            <w:r>
              <w:t xml:space="preserve"> </w:t>
            </w:r>
            <w:r>
              <w:t>changes. That</w:t>
            </w:r>
            <w:r>
              <w:t xml:space="preserve"> </w:t>
            </w:r>
            <w:r>
              <w:t>requirement</w:t>
            </w:r>
            <w:r>
              <w:t xml:space="preserve"> takes effect September 1, 2019</w:t>
            </w:r>
            <w:r>
              <w:t xml:space="preserve">. </w:t>
            </w:r>
          </w:p>
          <w:p w:rsidR="008423E4" w:rsidRPr="00835628" w:rsidRDefault="00EC0610" w:rsidP="008C2FC6">
            <w:pPr>
              <w:rPr>
                <w:b/>
              </w:rPr>
            </w:pPr>
          </w:p>
        </w:tc>
      </w:tr>
      <w:tr w:rsidR="00AB36AE" w:rsidTr="00345119">
        <w:tc>
          <w:tcPr>
            <w:tcW w:w="9576" w:type="dxa"/>
          </w:tcPr>
          <w:p w:rsidR="008423E4" w:rsidRPr="00A8133F" w:rsidRDefault="00EC0610" w:rsidP="008C2F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0610" w:rsidP="008C2FC6"/>
          <w:p w:rsidR="008423E4" w:rsidRPr="003624F2" w:rsidRDefault="00EC0610" w:rsidP="008C2F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January 1, 2020.</w:t>
            </w:r>
          </w:p>
          <w:p w:rsidR="008423E4" w:rsidRPr="00A05B00" w:rsidRDefault="00EC0610" w:rsidP="008C2FC6">
            <w:pPr>
              <w:rPr>
                <w:b/>
                <w:sz w:val="20"/>
              </w:rPr>
            </w:pPr>
          </w:p>
        </w:tc>
      </w:tr>
      <w:tr w:rsidR="00AB36AE" w:rsidTr="00345119">
        <w:tc>
          <w:tcPr>
            <w:tcW w:w="9576" w:type="dxa"/>
          </w:tcPr>
          <w:p w:rsidR="002F67E3" w:rsidRDefault="00EC0610" w:rsidP="008C2F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97768" w:rsidRPr="00A05B00" w:rsidRDefault="00EC0610" w:rsidP="008C2FC6">
            <w:pPr>
              <w:jc w:val="both"/>
              <w:rPr>
                <w:sz w:val="20"/>
              </w:rPr>
            </w:pPr>
          </w:p>
          <w:p w:rsidR="00E97768" w:rsidRDefault="00EC0610" w:rsidP="008C2FC6">
            <w:pPr>
              <w:jc w:val="both"/>
            </w:pPr>
            <w:r>
              <w:t>While C.S.H.B. 3810 may differ from the original in minor or nonsubstantive ways, the foll</w:t>
            </w:r>
            <w:r>
              <w:t>owing summarizes the substantial differences between the introduced and committee substitute versions of the bill.</w:t>
            </w:r>
          </w:p>
          <w:p w:rsidR="00E97768" w:rsidRPr="00A05B00" w:rsidRDefault="00EC0610" w:rsidP="008C2FC6">
            <w:pPr>
              <w:jc w:val="both"/>
              <w:rPr>
                <w:sz w:val="20"/>
              </w:rPr>
            </w:pPr>
          </w:p>
          <w:p w:rsidR="00E97768" w:rsidRPr="00E97768" w:rsidRDefault="00EC0610" w:rsidP="008C2FC6">
            <w:pPr>
              <w:jc w:val="both"/>
            </w:pPr>
            <w:r>
              <w:t xml:space="preserve">The substitute includes </w:t>
            </w:r>
            <w:r>
              <w:t>a provision establishing that certain of</w:t>
            </w:r>
            <w:r>
              <w:t xml:space="preserve"> the bill's provisions </w:t>
            </w:r>
            <w:r>
              <w:t>do not affect provisions of applicable state law rega</w:t>
            </w:r>
            <w:r>
              <w:t>rding</w:t>
            </w:r>
            <w:r>
              <w:t xml:space="preserve"> the installation of certain fire sprinkler protection systems. </w:t>
            </w:r>
          </w:p>
        </w:tc>
      </w:tr>
    </w:tbl>
    <w:p w:rsidR="004108C3" w:rsidRPr="00A05B00" w:rsidRDefault="00EC0610" w:rsidP="008423E4">
      <w:pPr>
        <w:rPr>
          <w:sz w:val="10"/>
        </w:rPr>
      </w:pPr>
    </w:p>
    <w:sectPr w:rsidR="004108C3" w:rsidRPr="00A05B0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610">
      <w:r>
        <w:separator/>
      </w:r>
    </w:p>
  </w:endnote>
  <w:endnote w:type="continuationSeparator" w:id="0">
    <w:p w:rsidR="00000000" w:rsidRDefault="00E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36AE" w:rsidTr="009C1E9A">
      <w:trPr>
        <w:cantSplit/>
      </w:trPr>
      <w:tc>
        <w:tcPr>
          <w:tcW w:w="0" w:type="pct"/>
        </w:tcPr>
        <w:p w:rsidR="00137D90" w:rsidRDefault="00EC06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06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06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06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06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36AE" w:rsidTr="009C1E9A">
      <w:trPr>
        <w:cantSplit/>
      </w:trPr>
      <w:tc>
        <w:tcPr>
          <w:tcW w:w="0" w:type="pct"/>
        </w:tcPr>
        <w:p w:rsidR="00EC379B" w:rsidRDefault="00EC06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06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31296</w:t>
          </w:r>
        </w:p>
      </w:tc>
      <w:tc>
        <w:tcPr>
          <w:tcW w:w="2453" w:type="pct"/>
        </w:tcPr>
        <w:p w:rsidR="00EC379B" w:rsidRDefault="00EC06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19.122.90</w:t>
          </w:r>
          <w:r>
            <w:fldChar w:fldCharType="end"/>
          </w:r>
        </w:p>
      </w:tc>
    </w:tr>
    <w:tr w:rsidR="00AB36AE" w:rsidTr="009C1E9A">
      <w:trPr>
        <w:cantSplit/>
      </w:trPr>
      <w:tc>
        <w:tcPr>
          <w:tcW w:w="0" w:type="pct"/>
        </w:tcPr>
        <w:p w:rsidR="00EC379B" w:rsidRDefault="00EC06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06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22385</w:t>
          </w:r>
        </w:p>
      </w:tc>
      <w:tc>
        <w:tcPr>
          <w:tcW w:w="2453" w:type="pct"/>
        </w:tcPr>
        <w:p w:rsidR="00EC379B" w:rsidRDefault="00EC0610" w:rsidP="006D504F">
          <w:pPr>
            <w:pStyle w:val="Footer"/>
            <w:rPr>
              <w:rStyle w:val="PageNumber"/>
            </w:rPr>
          </w:pPr>
        </w:p>
        <w:p w:rsidR="00EC379B" w:rsidRDefault="00EC06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36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06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06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06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610">
      <w:r>
        <w:separator/>
      </w:r>
    </w:p>
  </w:footnote>
  <w:footnote w:type="continuationSeparator" w:id="0">
    <w:p w:rsidR="00000000" w:rsidRDefault="00EC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E"/>
    <w:rsid w:val="00AB36AE"/>
    <w:rsid w:val="00E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15773A-A616-46CC-8C07-02A5061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25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25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2185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HB03810 (Committee Report (Substituted))</vt:lpstr>
    </vt:vector>
  </TitlesOfParts>
  <Company>State of Texas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31296</dc:subject>
  <dc:creator>State of Texas</dc:creator>
  <dc:description>HB 3810 by Paul-(H)Land &amp; Resource Management (Substitute Document Number: 86R 22385)</dc:description>
  <cp:lastModifiedBy>Scotty Wimberley</cp:lastModifiedBy>
  <cp:revision>2</cp:revision>
  <cp:lastPrinted>2003-11-26T17:21:00Z</cp:lastPrinted>
  <dcterms:created xsi:type="dcterms:W3CDTF">2019-05-03T20:29:00Z</dcterms:created>
  <dcterms:modified xsi:type="dcterms:W3CDTF">2019-05-03T20:29:00Z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19.122.90</vt:lpwstr>
  </property>
</Properties>
</file>