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F64BB" w:rsidTr="00345119">
        <w:tc>
          <w:tcPr>
            <w:tcW w:w="9576" w:type="dxa"/>
            <w:noWrap/>
          </w:tcPr>
          <w:p w:rsidR="008423E4" w:rsidRPr="0022177D" w:rsidRDefault="002F1EC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F1EC3" w:rsidP="008423E4">
      <w:pPr>
        <w:jc w:val="center"/>
      </w:pPr>
    </w:p>
    <w:p w:rsidR="008423E4" w:rsidRPr="00B31F0E" w:rsidRDefault="002F1EC3" w:rsidP="008423E4"/>
    <w:p w:rsidR="008423E4" w:rsidRPr="00742794" w:rsidRDefault="002F1EC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F64BB" w:rsidTr="00345119">
        <w:tc>
          <w:tcPr>
            <w:tcW w:w="9576" w:type="dxa"/>
          </w:tcPr>
          <w:p w:rsidR="008423E4" w:rsidRPr="00861995" w:rsidRDefault="002F1EC3" w:rsidP="00345119">
            <w:pPr>
              <w:jc w:val="right"/>
            </w:pPr>
            <w:r>
              <w:t>H.B. 3822</w:t>
            </w:r>
          </w:p>
        </w:tc>
      </w:tr>
      <w:tr w:rsidR="001F64BB" w:rsidTr="00345119">
        <w:tc>
          <w:tcPr>
            <w:tcW w:w="9576" w:type="dxa"/>
          </w:tcPr>
          <w:p w:rsidR="008423E4" w:rsidRPr="00861995" w:rsidRDefault="002F1EC3" w:rsidP="00B815E2">
            <w:pPr>
              <w:jc w:val="right"/>
            </w:pPr>
            <w:r>
              <w:t xml:space="preserve">By: </w:t>
            </w:r>
            <w:r>
              <w:t>Darby</w:t>
            </w:r>
          </w:p>
        </w:tc>
      </w:tr>
      <w:tr w:rsidR="001F64BB" w:rsidTr="00345119">
        <w:tc>
          <w:tcPr>
            <w:tcW w:w="9576" w:type="dxa"/>
          </w:tcPr>
          <w:p w:rsidR="008423E4" w:rsidRPr="00861995" w:rsidRDefault="002F1EC3" w:rsidP="00345119">
            <w:pPr>
              <w:jc w:val="right"/>
            </w:pPr>
            <w:r>
              <w:t>Ways &amp; Means</w:t>
            </w:r>
          </w:p>
        </w:tc>
      </w:tr>
      <w:tr w:rsidR="001F64BB" w:rsidTr="00345119">
        <w:tc>
          <w:tcPr>
            <w:tcW w:w="9576" w:type="dxa"/>
          </w:tcPr>
          <w:p w:rsidR="008423E4" w:rsidRDefault="002F1EC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F1EC3" w:rsidP="008423E4">
      <w:pPr>
        <w:tabs>
          <w:tab w:val="right" w:pos="9360"/>
        </w:tabs>
      </w:pPr>
    </w:p>
    <w:p w:rsidR="008423E4" w:rsidRDefault="002F1EC3" w:rsidP="008423E4"/>
    <w:p w:rsidR="008423E4" w:rsidRDefault="002F1EC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F64BB" w:rsidTr="00345119">
        <w:tc>
          <w:tcPr>
            <w:tcW w:w="9576" w:type="dxa"/>
          </w:tcPr>
          <w:p w:rsidR="008423E4" w:rsidRPr="00A8133F" w:rsidRDefault="002F1EC3" w:rsidP="0017398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F1EC3" w:rsidP="00173982"/>
          <w:p w:rsidR="008423E4" w:rsidRDefault="002F1EC3" w:rsidP="001739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</w:t>
            </w:r>
            <w:r w:rsidRPr="00792A9D">
              <w:t xml:space="preserve"> if a landowner executes a possession and use agreement prior to a governmental entity acquiring title to the parcel by deed or condemnation judgment, the landowner will continue to be liable for property taxes until one of the later proration events occur</w:t>
            </w:r>
            <w:r w:rsidRPr="00792A9D">
              <w:t xml:space="preserve">s, even though the owner has forgone the right to use or possess the property because of the </w:t>
            </w:r>
            <w:r>
              <w:t>agreement</w:t>
            </w:r>
            <w:r w:rsidRPr="00792A9D">
              <w:t>. H</w:t>
            </w:r>
            <w:r>
              <w:t>.</w:t>
            </w:r>
            <w:r w:rsidRPr="00792A9D">
              <w:t>B</w:t>
            </w:r>
            <w:r>
              <w:t>.</w:t>
            </w:r>
            <w:r w:rsidRPr="00792A9D">
              <w:t xml:space="preserve"> 3822 seeks to </w:t>
            </w:r>
            <w:r>
              <w:t>address this issue by</w:t>
            </w:r>
            <w:r w:rsidRPr="00792A9D">
              <w:t xml:space="preserve"> provid</w:t>
            </w:r>
            <w:r>
              <w:t>ing for the prorated calculation of the amount of the property tax due on certain property under a posses</w:t>
            </w:r>
            <w:r>
              <w:t>sion and use agreement.</w:t>
            </w:r>
            <w:r w:rsidRPr="00792A9D">
              <w:t xml:space="preserve">  </w:t>
            </w:r>
          </w:p>
          <w:p w:rsidR="008423E4" w:rsidRPr="00E26B13" w:rsidRDefault="002F1EC3" w:rsidP="00173982">
            <w:pPr>
              <w:rPr>
                <w:b/>
              </w:rPr>
            </w:pPr>
          </w:p>
        </w:tc>
      </w:tr>
      <w:tr w:rsidR="001F64BB" w:rsidTr="00345119">
        <w:tc>
          <w:tcPr>
            <w:tcW w:w="9576" w:type="dxa"/>
          </w:tcPr>
          <w:p w:rsidR="0017725B" w:rsidRDefault="002F1EC3" w:rsidP="001739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F1EC3" w:rsidP="00173982">
            <w:pPr>
              <w:rPr>
                <w:b/>
                <w:u w:val="single"/>
              </w:rPr>
            </w:pPr>
          </w:p>
          <w:p w:rsidR="00CD3E63" w:rsidRPr="00CD3E63" w:rsidRDefault="002F1EC3" w:rsidP="0017398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</w:t>
            </w:r>
            <w:r>
              <w:t xml:space="preserve"> person for community supervision, parole, or mandatory supervision.</w:t>
            </w:r>
          </w:p>
          <w:p w:rsidR="0017725B" w:rsidRPr="0017725B" w:rsidRDefault="002F1EC3" w:rsidP="00173982">
            <w:pPr>
              <w:rPr>
                <w:b/>
                <w:u w:val="single"/>
              </w:rPr>
            </w:pPr>
          </w:p>
        </w:tc>
      </w:tr>
      <w:tr w:rsidR="001F64BB" w:rsidTr="00345119">
        <w:tc>
          <w:tcPr>
            <w:tcW w:w="9576" w:type="dxa"/>
          </w:tcPr>
          <w:p w:rsidR="008423E4" w:rsidRPr="00A8133F" w:rsidRDefault="002F1EC3" w:rsidP="0017398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F1EC3" w:rsidP="00173982"/>
          <w:p w:rsidR="00CD3E63" w:rsidRDefault="002F1EC3" w:rsidP="001739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F1EC3" w:rsidP="00173982">
            <w:pPr>
              <w:rPr>
                <w:b/>
              </w:rPr>
            </w:pPr>
          </w:p>
        </w:tc>
      </w:tr>
      <w:tr w:rsidR="001F64BB" w:rsidTr="00345119">
        <w:tc>
          <w:tcPr>
            <w:tcW w:w="9576" w:type="dxa"/>
          </w:tcPr>
          <w:p w:rsidR="008423E4" w:rsidRPr="00A8133F" w:rsidRDefault="002F1EC3" w:rsidP="0017398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F1EC3" w:rsidP="00173982"/>
          <w:p w:rsidR="008423E4" w:rsidRDefault="002F1EC3" w:rsidP="001739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3822 amends the </w:t>
            </w:r>
            <w:r w:rsidRPr="00CD3E63">
              <w:t>Tax Code</w:t>
            </w:r>
            <w:r>
              <w:t xml:space="preserve"> to</w:t>
            </w:r>
            <w:r>
              <w:t xml:space="preserve"> provide for the prorated calculation of the amount of the property tax due on property of which the federal government, the state, or a political subdivision of the state takes</w:t>
            </w:r>
            <w:r>
              <w:t xml:space="preserve"> possession under a possession and use agreement</w:t>
            </w:r>
            <w:r>
              <w:t xml:space="preserve"> or</w:t>
            </w:r>
            <w:r>
              <w:t xml:space="preserve"> </w:t>
            </w:r>
            <w:r w:rsidRPr="00094FF5">
              <w:t>in a</w:t>
            </w:r>
            <w:r>
              <w:t>n eminent domain</w:t>
            </w:r>
            <w:r w:rsidRPr="00094FF5">
              <w:t xml:space="preserve"> condemnation proceeding</w:t>
            </w:r>
            <w:r>
              <w:t xml:space="preserve"> pending the results of further litigation</w:t>
            </w:r>
            <w:r>
              <w:t>.</w:t>
            </w:r>
            <w:r>
              <w:t xml:space="preserve">  </w:t>
            </w:r>
          </w:p>
          <w:p w:rsidR="008423E4" w:rsidRPr="00835628" w:rsidRDefault="002F1EC3" w:rsidP="00173982">
            <w:pPr>
              <w:rPr>
                <w:b/>
              </w:rPr>
            </w:pPr>
          </w:p>
        </w:tc>
      </w:tr>
      <w:tr w:rsidR="001F64BB" w:rsidTr="00345119">
        <w:tc>
          <w:tcPr>
            <w:tcW w:w="9576" w:type="dxa"/>
          </w:tcPr>
          <w:p w:rsidR="008423E4" w:rsidRPr="00A8133F" w:rsidRDefault="002F1EC3" w:rsidP="0017398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F1EC3" w:rsidP="00173982"/>
          <w:p w:rsidR="008423E4" w:rsidRPr="003624F2" w:rsidRDefault="002F1EC3" w:rsidP="001739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F1EC3" w:rsidP="00173982">
            <w:pPr>
              <w:rPr>
                <w:b/>
              </w:rPr>
            </w:pPr>
          </w:p>
        </w:tc>
      </w:tr>
    </w:tbl>
    <w:p w:rsidR="008423E4" w:rsidRPr="00BE0E75" w:rsidRDefault="002F1EC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F1E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1EC3">
      <w:r>
        <w:separator/>
      </w:r>
    </w:p>
  </w:endnote>
  <w:endnote w:type="continuationSeparator" w:id="0">
    <w:p w:rsidR="00000000" w:rsidRDefault="002F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1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F64BB" w:rsidTr="009C1E9A">
      <w:trPr>
        <w:cantSplit/>
      </w:trPr>
      <w:tc>
        <w:tcPr>
          <w:tcW w:w="0" w:type="pct"/>
        </w:tcPr>
        <w:p w:rsidR="00137D90" w:rsidRDefault="002F1E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F1EC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F1EC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F1E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F1E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64BB" w:rsidTr="009C1E9A">
      <w:trPr>
        <w:cantSplit/>
      </w:trPr>
      <w:tc>
        <w:tcPr>
          <w:tcW w:w="0" w:type="pct"/>
        </w:tcPr>
        <w:p w:rsidR="00EC379B" w:rsidRDefault="002F1E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F1EC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30309</w:t>
          </w:r>
        </w:p>
      </w:tc>
      <w:tc>
        <w:tcPr>
          <w:tcW w:w="2453" w:type="pct"/>
        </w:tcPr>
        <w:p w:rsidR="00EC379B" w:rsidRDefault="002F1E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19.118.182</w:t>
          </w:r>
          <w:r>
            <w:fldChar w:fldCharType="end"/>
          </w:r>
        </w:p>
      </w:tc>
    </w:tr>
    <w:tr w:rsidR="001F64BB" w:rsidTr="009C1E9A">
      <w:trPr>
        <w:cantSplit/>
      </w:trPr>
      <w:tc>
        <w:tcPr>
          <w:tcW w:w="0" w:type="pct"/>
        </w:tcPr>
        <w:p w:rsidR="00EC379B" w:rsidRDefault="002F1EC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F1EC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F1EC3" w:rsidP="006D504F">
          <w:pPr>
            <w:pStyle w:val="Footer"/>
            <w:rPr>
              <w:rStyle w:val="PageNumber"/>
            </w:rPr>
          </w:pPr>
        </w:p>
        <w:p w:rsidR="00EC379B" w:rsidRDefault="002F1E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64B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F1EC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F1EC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F1EC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1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1EC3">
      <w:r>
        <w:separator/>
      </w:r>
    </w:p>
  </w:footnote>
  <w:footnote w:type="continuationSeparator" w:id="0">
    <w:p w:rsidR="00000000" w:rsidRDefault="002F1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1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1E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1E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BB"/>
    <w:rsid w:val="001F64BB"/>
    <w:rsid w:val="002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2E2B4A-F7EF-4BD2-B45B-524B4C1A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94F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4F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4FF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4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4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1338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HB03822 (Committee Report (Unamended))</vt:lpstr>
    </vt:vector>
  </TitlesOfParts>
  <Company>State of Texas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30309</dc:subject>
  <dc:creator>State of Texas</dc:creator>
  <dc:description>HB 3822 by Darby-(H)Ways &amp; Means</dc:description>
  <cp:lastModifiedBy>Scotty Wimberley</cp:lastModifiedBy>
  <cp:revision>2</cp:revision>
  <cp:lastPrinted>2003-11-26T17:21:00Z</cp:lastPrinted>
  <dcterms:created xsi:type="dcterms:W3CDTF">2019-05-03T20:25:00Z</dcterms:created>
  <dcterms:modified xsi:type="dcterms:W3CDTF">2019-05-03T20:25:00Z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19.118.182</vt:lpwstr>
  </property>
</Properties>
</file>