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FE" w:rsidRDefault="002315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89F422A2324049A5EBF0D3F687E63F"/>
          </w:placeholder>
        </w:sdtPr>
        <w:sdtContent>
          <w:r w:rsidRPr="005C2A78">
            <w:rPr>
              <w:rFonts w:cs="Times New Roman"/>
              <w:b/>
              <w:szCs w:val="24"/>
              <w:u w:val="single"/>
            </w:rPr>
            <w:t>BILL ANALYSIS</w:t>
          </w:r>
        </w:sdtContent>
      </w:sdt>
    </w:p>
    <w:p w:rsidR="002315FE" w:rsidRPr="00585C31" w:rsidRDefault="002315FE" w:rsidP="000F1DF9">
      <w:pPr>
        <w:spacing w:after="0" w:line="240" w:lineRule="auto"/>
        <w:rPr>
          <w:rFonts w:cs="Times New Roman"/>
          <w:szCs w:val="24"/>
        </w:rPr>
      </w:pPr>
    </w:p>
    <w:p w:rsidR="002315FE" w:rsidRPr="00585C31" w:rsidRDefault="002315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15FE" w:rsidTr="000F1DF9">
        <w:tc>
          <w:tcPr>
            <w:tcW w:w="2718" w:type="dxa"/>
          </w:tcPr>
          <w:p w:rsidR="002315FE" w:rsidRPr="005C2A78" w:rsidRDefault="002315FE" w:rsidP="006D756B">
            <w:pPr>
              <w:rPr>
                <w:rFonts w:cs="Times New Roman"/>
                <w:szCs w:val="24"/>
              </w:rPr>
            </w:pPr>
            <w:sdt>
              <w:sdtPr>
                <w:rPr>
                  <w:rFonts w:cs="Times New Roman"/>
                  <w:szCs w:val="24"/>
                </w:rPr>
                <w:alias w:val="Agency Title"/>
                <w:tag w:val="AgencyTitleContentControl"/>
                <w:id w:val="1920747753"/>
                <w:lock w:val="sdtContentLocked"/>
                <w:placeholder>
                  <w:docPart w:val="4E7E8A5EB1C3415287151BB0F88BDBF1"/>
                </w:placeholder>
              </w:sdtPr>
              <w:sdtEndPr>
                <w:rPr>
                  <w:rFonts w:cstheme="minorBidi"/>
                  <w:szCs w:val="22"/>
                </w:rPr>
              </w:sdtEndPr>
              <w:sdtContent>
                <w:r>
                  <w:rPr>
                    <w:rFonts w:cs="Times New Roman"/>
                    <w:szCs w:val="24"/>
                  </w:rPr>
                  <w:t>Senate Research Center</w:t>
                </w:r>
              </w:sdtContent>
            </w:sdt>
          </w:p>
        </w:tc>
        <w:tc>
          <w:tcPr>
            <w:tcW w:w="6858" w:type="dxa"/>
          </w:tcPr>
          <w:p w:rsidR="002315FE" w:rsidRPr="00FF6471" w:rsidRDefault="002315FE" w:rsidP="000F1DF9">
            <w:pPr>
              <w:jc w:val="right"/>
              <w:rPr>
                <w:rFonts w:cs="Times New Roman"/>
                <w:szCs w:val="24"/>
              </w:rPr>
            </w:pPr>
            <w:sdt>
              <w:sdtPr>
                <w:rPr>
                  <w:rFonts w:cs="Times New Roman"/>
                  <w:szCs w:val="24"/>
                </w:rPr>
                <w:alias w:val="Bill Number"/>
                <w:tag w:val="BillNumberOne"/>
                <w:id w:val="-410784069"/>
                <w:lock w:val="sdtContentLocked"/>
                <w:placeholder>
                  <w:docPart w:val="5A86AB1D55FC41CB88A3D82C314201EA"/>
                </w:placeholder>
              </w:sdtPr>
              <w:sdtContent>
                <w:r>
                  <w:rPr>
                    <w:rFonts w:cs="Times New Roman"/>
                    <w:szCs w:val="24"/>
                  </w:rPr>
                  <w:t>H.B. 3838</w:t>
                </w:r>
              </w:sdtContent>
            </w:sdt>
          </w:p>
        </w:tc>
      </w:tr>
      <w:tr w:rsidR="002315FE" w:rsidTr="000F1DF9">
        <w:sdt>
          <w:sdtPr>
            <w:rPr>
              <w:rFonts w:cs="Times New Roman"/>
              <w:szCs w:val="24"/>
            </w:rPr>
            <w:alias w:val="TLCNumber"/>
            <w:tag w:val="TLCNumber"/>
            <w:id w:val="-542600604"/>
            <w:lock w:val="sdtLocked"/>
            <w:placeholder>
              <w:docPart w:val="548CD4DE801C47E8984564071A1ACA56"/>
            </w:placeholder>
            <w:showingPlcHdr/>
          </w:sdtPr>
          <w:sdtContent>
            <w:tc>
              <w:tcPr>
                <w:tcW w:w="2718" w:type="dxa"/>
              </w:tcPr>
              <w:p w:rsidR="002315FE" w:rsidRPr="000F1DF9" w:rsidRDefault="002315FE" w:rsidP="00C65088">
                <w:pPr>
                  <w:rPr>
                    <w:rFonts w:cs="Times New Roman"/>
                    <w:szCs w:val="24"/>
                  </w:rPr>
                </w:pPr>
              </w:p>
            </w:tc>
          </w:sdtContent>
        </w:sdt>
        <w:tc>
          <w:tcPr>
            <w:tcW w:w="6858" w:type="dxa"/>
          </w:tcPr>
          <w:p w:rsidR="002315FE" w:rsidRPr="005C2A78" w:rsidRDefault="002315FE" w:rsidP="006D756B">
            <w:pPr>
              <w:jc w:val="right"/>
              <w:rPr>
                <w:rFonts w:cs="Times New Roman"/>
                <w:szCs w:val="24"/>
              </w:rPr>
            </w:pPr>
            <w:sdt>
              <w:sdtPr>
                <w:rPr>
                  <w:rFonts w:cs="Times New Roman"/>
                  <w:szCs w:val="24"/>
                </w:rPr>
                <w:alias w:val="Author Label"/>
                <w:tag w:val="By"/>
                <w:id w:val="72399597"/>
                <w:lock w:val="sdtLocked"/>
                <w:placeholder>
                  <w:docPart w:val="692E4BCDA4DB4894A9827947EC857A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6AD53F73DC74B248F13AB38D3391378"/>
                </w:placeholder>
              </w:sdtPr>
              <w:sdtContent>
                <w:r>
                  <w:rPr>
                    <w:rFonts w:cs="Times New Roman"/>
                    <w:szCs w:val="24"/>
                  </w:rPr>
                  <w:t>Bailes</w:t>
                </w:r>
              </w:sdtContent>
            </w:sdt>
            <w:sdt>
              <w:sdtPr>
                <w:rPr>
                  <w:rFonts w:cs="Times New Roman"/>
                  <w:szCs w:val="24"/>
                </w:rPr>
                <w:alias w:val="Sponsor"/>
                <w:tag w:val="Sponsor"/>
                <w:id w:val="-2039656131"/>
                <w:lock w:val="sdtContentLocked"/>
                <w:placeholder>
                  <w:docPart w:val="266A42011A594F6B9DD72035E51E5FC8"/>
                </w:placeholder>
              </w:sdtPr>
              <w:sdtContent>
                <w:r>
                  <w:rPr>
                    <w:rFonts w:cs="Times New Roman"/>
                    <w:szCs w:val="24"/>
                  </w:rPr>
                  <w:t xml:space="preserve"> (Birdwell)</w:t>
                </w:r>
              </w:sdtContent>
            </w:sdt>
          </w:p>
        </w:tc>
      </w:tr>
      <w:tr w:rsidR="002315FE" w:rsidTr="000F1DF9">
        <w:tc>
          <w:tcPr>
            <w:tcW w:w="2718" w:type="dxa"/>
          </w:tcPr>
          <w:p w:rsidR="002315FE" w:rsidRPr="00BC7495" w:rsidRDefault="002315FE" w:rsidP="000F1DF9">
            <w:pPr>
              <w:rPr>
                <w:rFonts w:cs="Times New Roman"/>
                <w:szCs w:val="24"/>
              </w:rPr>
            </w:pPr>
          </w:p>
        </w:tc>
        <w:sdt>
          <w:sdtPr>
            <w:rPr>
              <w:rFonts w:cs="Times New Roman"/>
              <w:szCs w:val="24"/>
            </w:rPr>
            <w:alias w:val="Committee"/>
            <w:tag w:val="Committee"/>
            <w:id w:val="1914272295"/>
            <w:lock w:val="sdtContentLocked"/>
            <w:placeholder>
              <w:docPart w:val="75C4AAD7C7F9439180ADDC83EDB1500D"/>
            </w:placeholder>
          </w:sdtPr>
          <w:sdtContent>
            <w:tc>
              <w:tcPr>
                <w:tcW w:w="6858" w:type="dxa"/>
              </w:tcPr>
              <w:p w:rsidR="002315FE" w:rsidRPr="00FF6471" w:rsidRDefault="002315FE" w:rsidP="000F1DF9">
                <w:pPr>
                  <w:jc w:val="right"/>
                  <w:rPr>
                    <w:rFonts w:cs="Times New Roman"/>
                    <w:szCs w:val="24"/>
                  </w:rPr>
                </w:pPr>
                <w:r>
                  <w:rPr>
                    <w:rFonts w:cs="Times New Roman"/>
                    <w:szCs w:val="24"/>
                  </w:rPr>
                  <w:t>Natural Resources &amp; Economic Development</w:t>
                </w:r>
              </w:p>
            </w:tc>
          </w:sdtContent>
        </w:sdt>
      </w:tr>
      <w:tr w:rsidR="002315FE" w:rsidTr="000F1DF9">
        <w:tc>
          <w:tcPr>
            <w:tcW w:w="2718" w:type="dxa"/>
          </w:tcPr>
          <w:p w:rsidR="002315FE" w:rsidRPr="00BC7495" w:rsidRDefault="002315FE" w:rsidP="000F1DF9">
            <w:pPr>
              <w:rPr>
                <w:rFonts w:cs="Times New Roman"/>
                <w:szCs w:val="24"/>
              </w:rPr>
            </w:pPr>
          </w:p>
        </w:tc>
        <w:sdt>
          <w:sdtPr>
            <w:rPr>
              <w:rFonts w:cs="Times New Roman"/>
              <w:szCs w:val="24"/>
            </w:rPr>
            <w:alias w:val="Date"/>
            <w:tag w:val="DateContentControl"/>
            <w:id w:val="1178081906"/>
            <w:lock w:val="sdtLocked"/>
            <w:placeholder>
              <w:docPart w:val="4C22293B1D964B12897D63F055B853B4"/>
            </w:placeholder>
            <w:date w:fullDate="2019-05-15T00:00:00Z">
              <w:dateFormat w:val="M/d/yyyy"/>
              <w:lid w:val="en-US"/>
              <w:storeMappedDataAs w:val="dateTime"/>
              <w:calendar w:val="gregorian"/>
            </w:date>
          </w:sdtPr>
          <w:sdtContent>
            <w:tc>
              <w:tcPr>
                <w:tcW w:w="6858" w:type="dxa"/>
              </w:tcPr>
              <w:p w:rsidR="002315FE" w:rsidRPr="00FF6471" w:rsidRDefault="002315FE" w:rsidP="000F1DF9">
                <w:pPr>
                  <w:jc w:val="right"/>
                  <w:rPr>
                    <w:rFonts w:cs="Times New Roman"/>
                    <w:szCs w:val="24"/>
                  </w:rPr>
                </w:pPr>
                <w:r>
                  <w:rPr>
                    <w:rFonts w:cs="Times New Roman"/>
                    <w:szCs w:val="24"/>
                  </w:rPr>
                  <w:t>5/15/2019</w:t>
                </w:r>
              </w:p>
            </w:tc>
          </w:sdtContent>
        </w:sdt>
      </w:tr>
      <w:tr w:rsidR="002315FE" w:rsidTr="000F1DF9">
        <w:tc>
          <w:tcPr>
            <w:tcW w:w="2718" w:type="dxa"/>
          </w:tcPr>
          <w:p w:rsidR="002315FE" w:rsidRPr="00BC7495" w:rsidRDefault="002315FE" w:rsidP="000F1DF9">
            <w:pPr>
              <w:rPr>
                <w:rFonts w:cs="Times New Roman"/>
                <w:szCs w:val="24"/>
              </w:rPr>
            </w:pPr>
          </w:p>
        </w:tc>
        <w:sdt>
          <w:sdtPr>
            <w:rPr>
              <w:rFonts w:cs="Times New Roman"/>
              <w:szCs w:val="24"/>
            </w:rPr>
            <w:alias w:val="BA Version"/>
            <w:tag w:val="BAVersion"/>
            <w:id w:val="-1685590809"/>
            <w:lock w:val="sdtContentLocked"/>
            <w:placeholder>
              <w:docPart w:val="0912CCD8CC8F40B98093B67CF5F589A2"/>
            </w:placeholder>
          </w:sdtPr>
          <w:sdtContent>
            <w:tc>
              <w:tcPr>
                <w:tcW w:w="6858" w:type="dxa"/>
              </w:tcPr>
              <w:p w:rsidR="002315FE" w:rsidRPr="00FF6471" w:rsidRDefault="002315FE" w:rsidP="000F1DF9">
                <w:pPr>
                  <w:jc w:val="right"/>
                  <w:rPr>
                    <w:rFonts w:cs="Times New Roman"/>
                    <w:szCs w:val="24"/>
                  </w:rPr>
                </w:pPr>
                <w:r>
                  <w:rPr>
                    <w:rFonts w:cs="Times New Roman"/>
                    <w:szCs w:val="24"/>
                  </w:rPr>
                  <w:t>Engrossed</w:t>
                </w:r>
              </w:p>
            </w:tc>
          </w:sdtContent>
        </w:sdt>
      </w:tr>
    </w:tbl>
    <w:p w:rsidR="002315FE" w:rsidRPr="00FF6471" w:rsidRDefault="002315FE" w:rsidP="000F1DF9">
      <w:pPr>
        <w:spacing w:after="0" w:line="240" w:lineRule="auto"/>
        <w:rPr>
          <w:rFonts w:cs="Times New Roman"/>
          <w:szCs w:val="24"/>
        </w:rPr>
      </w:pPr>
    </w:p>
    <w:p w:rsidR="002315FE" w:rsidRPr="00FF6471" w:rsidRDefault="002315FE" w:rsidP="000F1DF9">
      <w:pPr>
        <w:spacing w:after="0" w:line="240" w:lineRule="auto"/>
        <w:rPr>
          <w:rFonts w:cs="Times New Roman"/>
          <w:szCs w:val="24"/>
        </w:rPr>
      </w:pPr>
    </w:p>
    <w:p w:rsidR="002315FE" w:rsidRPr="00FF6471" w:rsidRDefault="002315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A1B8B7F78948FF9D917865BBDA9185"/>
        </w:placeholder>
      </w:sdtPr>
      <w:sdtContent>
        <w:p w:rsidR="002315FE" w:rsidRDefault="002315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86D92DFED5E448192A03D87F9D53BB5"/>
        </w:placeholder>
      </w:sdtPr>
      <w:sdtEndPr>
        <w:rPr>
          <w:rFonts w:cs="Times New Roman"/>
          <w:szCs w:val="24"/>
        </w:rPr>
      </w:sdtEndPr>
      <w:sdtContent>
        <w:p w:rsidR="002315FE" w:rsidRDefault="002315FE" w:rsidP="0088444C">
          <w:pPr>
            <w:pStyle w:val="NormalWeb"/>
            <w:spacing w:before="0" w:beforeAutospacing="0" w:after="0" w:afterAutospacing="0"/>
            <w:jc w:val="both"/>
            <w:divId w:val="1752043284"/>
            <w:rPr>
              <w:rFonts w:eastAsia="Times New Roman"/>
              <w:bCs/>
            </w:rPr>
          </w:pPr>
        </w:p>
        <w:p w:rsidR="002315FE" w:rsidRPr="0088444C" w:rsidRDefault="002315FE" w:rsidP="0088444C">
          <w:pPr>
            <w:pStyle w:val="NormalWeb"/>
            <w:spacing w:before="0" w:beforeAutospacing="0" w:after="0" w:afterAutospacing="0"/>
            <w:jc w:val="both"/>
            <w:divId w:val="1752043284"/>
          </w:pPr>
          <w:r>
            <w:t>H.B. 3838 amends current law r</w:t>
          </w:r>
          <w:r w:rsidRPr="00053E91">
            <w:t>elating to a disclosure in certain offers to purchase a mineral or royalty interest.</w:t>
          </w:r>
        </w:p>
      </w:sdtContent>
    </w:sdt>
    <w:bookmarkStart w:id="0" w:name="EnrolledProposed" w:displacedByCustomXml="prev"/>
    <w:bookmarkEnd w:id="0" w:displacedByCustomXml="prev"/>
    <w:p w:rsidR="002315FE" w:rsidRPr="00053E91" w:rsidRDefault="002315FE" w:rsidP="000F1DF9">
      <w:pPr>
        <w:spacing w:after="0" w:line="240" w:lineRule="auto"/>
        <w:jc w:val="both"/>
        <w:rPr>
          <w:rFonts w:eastAsia="Times New Roman" w:cs="Times New Roman"/>
          <w:szCs w:val="24"/>
        </w:rPr>
      </w:pPr>
    </w:p>
    <w:p w:rsidR="002315FE" w:rsidRPr="005C2A78" w:rsidRDefault="002315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0426A283FC4179AC3F766B1F761589"/>
          </w:placeholder>
        </w:sdtPr>
        <w:sdtContent>
          <w:r>
            <w:rPr>
              <w:rFonts w:eastAsia="Times New Roman" w:cs="Times New Roman"/>
              <w:b/>
              <w:szCs w:val="24"/>
              <w:u w:val="single"/>
            </w:rPr>
            <w:t>RULEMAKING AUTHORITY</w:t>
          </w:r>
        </w:sdtContent>
      </w:sdt>
    </w:p>
    <w:p w:rsidR="002315FE" w:rsidRPr="006529C4" w:rsidRDefault="002315FE" w:rsidP="00774EC7">
      <w:pPr>
        <w:spacing w:after="0" w:line="240" w:lineRule="auto"/>
        <w:jc w:val="both"/>
        <w:rPr>
          <w:rFonts w:cs="Times New Roman"/>
          <w:szCs w:val="24"/>
        </w:rPr>
      </w:pPr>
    </w:p>
    <w:p w:rsidR="002315FE" w:rsidRPr="006529C4" w:rsidRDefault="002315F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15FE" w:rsidRPr="006529C4" w:rsidRDefault="002315FE" w:rsidP="00774EC7">
      <w:pPr>
        <w:spacing w:after="0" w:line="240" w:lineRule="auto"/>
        <w:jc w:val="both"/>
        <w:rPr>
          <w:rFonts w:cs="Times New Roman"/>
          <w:szCs w:val="24"/>
        </w:rPr>
      </w:pPr>
    </w:p>
    <w:p w:rsidR="002315FE" w:rsidRPr="005C2A78" w:rsidRDefault="002315F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279547C58340E6A69C0528828A911F"/>
          </w:placeholder>
        </w:sdtPr>
        <w:sdtContent>
          <w:r>
            <w:rPr>
              <w:rFonts w:eastAsia="Times New Roman" w:cs="Times New Roman"/>
              <w:b/>
              <w:szCs w:val="24"/>
              <w:u w:val="single"/>
            </w:rPr>
            <w:t>SECTION BY SECTION ANALYSIS</w:t>
          </w:r>
        </w:sdtContent>
      </w:sdt>
    </w:p>
    <w:p w:rsidR="002315FE" w:rsidRPr="005C2A78" w:rsidRDefault="002315FE" w:rsidP="000F1DF9">
      <w:pPr>
        <w:spacing w:after="0" w:line="240" w:lineRule="auto"/>
        <w:jc w:val="both"/>
        <w:rPr>
          <w:rFonts w:eastAsia="Times New Roman" w:cs="Times New Roman"/>
          <w:szCs w:val="24"/>
        </w:rPr>
      </w:pPr>
    </w:p>
    <w:p w:rsidR="002315FE" w:rsidRDefault="002315FE" w:rsidP="00162F1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F, Chapter 5, Property Code, by adding Section 5.152, as follows:</w:t>
      </w:r>
    </w:p>
    <w:p w:rsidR="002315FE" w:rsidRDefault="002315FE" w:rsidP="00162F16">
      <w:pPr>
        <w:spacing w:after="0" w:line="240" w:lineRule="auto"/>
        <w:jc w:val="both"/>
      </w:pPr>
    </w:p>
    <w:p w:rsidR="002315FE" w:rsidRDefault="002315FE" w:rsidP="00162F16">
      <w:pPr>
        <w:spacing w:after="0" w:line="240" w:lineRule="auto"/>
        <w:ind w:left="720"/>
        <w:jc w:val="both"/>
      </w:pPr>
      <w:r>
        <w:t xml:space="preserve">Sec. 5.152. CERTAIN PURCHASES OF MINERAL OR ROYALTY INTERESTS VOID. (a) Provides that this section applies only to the conveyance of a mineral or royalty interest by an instrument that: </w:t>
      </w:r>
    </w:p>
    <w:p w:rsidR="002315FE" w:rsidRDefault="002315FE" w:rsidP="00162F16">
      <w:pPr>
        <w:spacing w:after="0" w:line="240" w:lineRule="auto"/>
        <w:ind w:left="720"/>
        <w:jc w:val="both"/>
      </w:pPr>
    </w:p>
    <w:p w:rsidR="002315FE" w:rsidRDefault="002315FE" w:rsidP="00162F16">
      <w:pPr>
        <w:spacing w:after="0" w:line="240" w:lineRule="auto"/>
        <w:ind w:left="2160"/>
        <w:jc w:val="both"/>
      </w:pPr>
      <w:r>
        <w:t xml:space="preserve">(1) is presented to the owner of the interest by the person acquiring the interest; </w:t>
      </w:r>
    </w:p>
    <w:p w:rsidR="002315FE" w:rsidRDefault="002315FE" w:rsidP="00162F16">
      <w:pPr>
        <w:spacing w:after="0" w:line="240" w:lineRule="auto"/>
        <w:ind w:left="2160"/>
        <w:jc w:val="both"/>
      </w:pPr>
    </w:p>
    <w:p w:rsidR="002315FE" w:rsidRDefault="002315FE" w:rsidP="00162F16">
      <w:pPr>
        <w:spacing w:after="0" w:line="240" w:lineRule="auto"/>
        <w:ind w:left="2160"/>
        <w:jc w:val="both"/>
      </w:pPr>
      <w:r>
        <w:t xml:space="preserve">(2) is titled an oil and gas lease or an oil and gas royalty lease or has other words in the caption or other prominently displayed label that indicate that the transaction is a lease of a mineral or royalty interest; and </w:t>
      </w:r>
    </w:p>
    <w:p w:rsidR="002315FE" w:rsidRDefault="002315FE" w:rsidP="00162F16">
      <w:pPr>
        <w:spacing w:after="0" w:line="240" w:lineRule="auto"/>
        <w:ind w:left="2160"/>
        <w:jc w:val="both"/>
      </w:pPr>
    </w:p>
    <w:p w:rsidR="002315FE" w:rsidRDefault="002315FE" w:rsidP="00162F16">
      <w:pPr>
        <w:spacing w:after="0" w:line="240" w:lineRule="auto"/>
        <w:ind w:left="2160"/>
        <w:jc w:val="both"/>
      </w:pPr>
      <w:r>
        <w:t xml:space="preserve">(3) has the effect of conveying, permanently or for a term, all or a portion of the owner’s: </w:t>
      </w:r>
    </w:p>
    <w:p w:rsidR="002315FE" w:rsidRDefault="002315FE" w:rsidP="00162F16">
      <w:pPr>
        <w:spacing w:after="0" w:line="240" w:lineRule="auto"/>
        <w:ind w:left="2160"/>
        <w:jc w:val="both"/>
      </w:pPr>
    </w:p>
    <w:p w:rsidR="002315FE" w:rsidRDefault="002315FE" w:rsidP="00162F16">
      <w:pPr>
        <w:spacing w:after="0" w:line="240" w:lineRule="auto"/>
        <w:ind w:left="2880"/>
        <w:jc w:val="both"/>
      </w:pPr>
      <w:r>
        <w:t xml:space="preserve">(A) mineral interest in lands covered by an existing oil, gas, or mineral lease; or </w:t>
      </w:r>
    </w:p>
    <w:p w:rsidR="002315FE" w:rsidRDefault="002315FE" w:rsidP="00162F16">
      <w:pPr>
        <w:spacing w:after="0" w:line="240" w:lineRule="auto"/>
        <w:ind w:left="2880"/>
        <w:jc w:val="both"/>
      </w:pPr>
    </w:p>
    <w:p w:rsidR="002315FE" w:rsidRDefault="002315FE" w:rsidP="00162F16">
      <w:pPr>
        <w:spacing w:after="0" w:line="240" w:lineRule="auto"/>
        <w:ind w:left="2880"/>
        <w:jc w:val="both"/>
      </w:pPr>
      <w:r>
        <w:t xml:space="preserve">(B) royalty interest in production from an existing oil, gas, or mineral lease. </w:t>
      </w:r>
    </w:p>
    <w:p w:rsidR="002315FE" w:rsidRDefault="002315FE" w:rsidP="00162F16">
      <w:pPr>
        <w:spacing w:after="0" w:line="240" w:lineRule="auto"/>
        <w:ind w:left="720"/>
        <w:jc w:val="both"/>
      </w:pPr>
    </w:p>
    <w:p w:rsidR="002315FE" w:rsidRDefault="002315FE" w:rsidP="00162F16">
      <w:pPr>
        <w:spacing w:after="0" w:line="240" w:lineRule="auto"/>
        <w:ind w:left="1440"/>
        <w:jc w:val="both"/>
      </w:pPr>
      <w:r>
        <w:t xml:space="preserve">(b) Provides that this section does not apply to a conveyance of a mineral or royalty interest by an instrument that: </w:t>
      </w:r>
    </w:p>
    <w:p w:rsidR="002315FE" w:rsidRDefault="002315FE" w:rsidP="00162F16">
      <w:pPr>
        <w:spacing w:after="0" w:line="240" w:lineRule="auto"/>
        <w:ind w:left="1440"/>
        <w:jc w:val="both"/>
      </w:pPr>
    </w:p>
    <w:p w:rsidR="002315FE" w:rsidRDefault="002315FE" w:rsidP="00162F16">
      <w:pPr>
        <w:spacing w:after="0" w:line="240" w:lineRule="auto"/>
        <w:ind w:left="2160"/>
        <w:jc w:val="both"/>
      </w:pPr>
      <w:r>
        <w:t>(1) is an oil, gas, or mineral lease;</w:t>
      </w:r>
      <w:r w:rsidRPr="0088444C">
        <w:t xml:space="preserve"> </w:t>
      </w:r>
    </w:p>
    <w:p w:rsidR="002315FE" w:rsidRDefault="002315FE" w:rsidP="00162F16">
      <w:pPr>
        <w:spacing w:after="0" w:line="240" w:lineRule="auto"/>
        <w:ind w:left="2160"/>
        <w:jc w:val="both"/>
      </w:pPr>
    </w:p>
    <w:p w:rsidR="002315FE" w:rsidRDefault="002315FE" w:rsidP="00162F16">
      <w:pPr>
        <w:spacing w:after="0" w:line="240" w:lineRule="auto"/>
        <w:ind w:left="2160"/>
        <w:jc w:val="both"/>
      </w:pPr>
      <w:r>
        <w:t xml:space="preserve">(2) conveys a mineral or royalty interest for a term; and </w:t>
      </w:r>
    </w:p>
    <w:p w:rsidR="002315FE" w:rsidRDefault="002315FE" w:rsidP="00162F16">
      <w:pPr>
        <w:spacing w:after="0" w:line="240" w:lineRule="auto"/>
        <w:ind w:left="2160"/>
        <w:jc w:val="both"/>
      </w:pPr>
    </w:p>
    <w:p w:rsidR="002315FE" w:rsidRDefault="002315FE" w:rsidP="00162F16">
      <w:pPr>
        <w:spacing w:after="0" w:line="240" w:lineRule="auto"/>
        <w:ind w:left="2160"/>
        <w:jc w:val="both"/>
      </w:pPr>
      <w:r>
        <w:t xml:space="preserve">(3) provides that the interest conveyed vests in possession after the expiration or termination of all or a portion of the interest conveyed by an existing oil, gas, or mineral lease in effect at the time of the execution of the instrument, commonly referred to as a top lease. </w:t>
      </w:r>
    </w:p>
    <w:p w:rsidR="002315FE" w:rsidRDefault="002315FE" w:rsidP="00162F16">
      <w:pPr>
        <w:spacing w:after="0" w:line="240" w:lineRule="auto"/>
        <w:ind w:left="1440"/>
        <w:jc w:val="both"/>
      </w:pPr>
    </w:p>
    <w:p w:rsidR="002315FE" w:rsidRDefault="002315FE" w:rsidP="00162F16">
      <w:pPr>
        <w:spacing w:after="0" w:line="240" w:lineRule="auto"/>
        <w:ind w:left="1440"/>
        <w:jc w:val="both"/>
      </w:pPr>
      <w:r>
        <w:t xml:space="preserve">(c) Requires a conveyance instrument described by Subsection (a) to include: </w:t>
      </w:r>
    </w:p>
    <w:p w:rsidR="002315FE" w:rsidRDefault="002315FE" w:rsidP="00162F16">
      <w:pPr>
        <w:spacing w:after="0" w:line="240" w:lineRule="auto"/>
        <w:ind w:left="1440"/>
        <w:jc w:val="both"/>
      </w:pPr>
    </w:p>
    <w:p w:rsidR="002315FE" w:rsidRDefault="002315FE" w:rsidP="00162F16">
      <w:pPr>
        <w:spacing w:after="0" w:line="240" w:lineRule="auto"/>
        <w:ind w:left="2160"/>
        <w:jc w:val="both"/>
      </w:pPr>
      <w:r>
        <w:t xml:space="preserve">(1) a conspicuous statement printed at the top of the first page of the instrument below the caption, if any, in an approximate type size of at least 14 points and in substantially the following form: THIS IS NOT AN OIL AND GAS LEASE. YOU ARE SELLING ALL OR A PORTION OF YOUR MINERAL OR ROYALTY INTERESTS IN (DESCRIPTION OF PROPERTY BEING CONVEYED).; and </w:t>
      </w:r>
    </w:p>
    <w:p w:rsidR="002315FE" w:rsidRDefault="002315FE" w:rsidP="00162F16">
      <w:pPr>
        <w:spacing w:after="0" w:line="240" w:lineRule="auto"/>
        <w:ind w:left="2160"/>
        <w:jc w:val="both"/>
      </w:pPr>
    </w:p>
    <w:p w:rsidR="002315FE" w:rsidRDefault="002315FE" w:rsidP="00162F16">
      <w:pPr>
        <w:spacing w:after="0" w:line="240" w:lineRule="auto"/>
        <w:ind w:left="2160"/>
        <w:jc w:val="both"/>
      </w:pPr>
      <w:r>
        <w:t xml:space="preserve">(2) a conspicuous statement printed at the top of each subsequent page of the instrument and immediately above the signature of the person conveying the interest in an approximate type size of at least 14 points and in substantially the following form: THIS IS NOT AN OIL AND GAS LEASE. YOU ARE SELLING ALL OR A PORTION OF YOUR MINERAL OR ROYALTY INTERESTS. </w:t>
      </w:r>
    </w:p>
    <w:p w:rsidR="002315FE" w:rsidRDefault="002315FE" w:rsidP="00162F16">
      <w:pPr>
        <w:spacing w:after="0" w:line="240" w:lineRule="auto"/>
        <w:ind w:left="1440"/>
        <w:jc w:val="both"/>
      </w:pPr>
    </w:p>
    <w:p w:rsidR="002315FE" w:rsidRDefault="002315FE" w:rsidP="00162F16">
      <w:pPr>
        <w:spacing w:after="0" w:line="240" w:lineRule="auto"/>
        <w:ind w:left="1440"/>
        <w:jc w:val="both"/>
      </w:pPr>
      <w:r>
        <w:t xml:space="preserve">(d) Provides that, if the conveyance instrument does not include the statements required by Subsection (c), the conveyance is void. </w:t>
      </w:r>
    </w:p>
    <w:p w:rsidR="002315FE" w:rsidRDefault="002315FE" w:rsidP="00162F16">
      <w:pPr>
        <w:spacing w:after="0" w:line="240" w:lineRule="auto"/>
        <w:ind w:left="1440"/>
        <w:jc w:val="both"/>
      </w:pPr>
    </w:p>
    <w:p w:rsidR="002315FE" w:rsidRDefault="002315FE" w:rsidP="00162F16">
      <w:pPr>
        <w:spacing w:after="0" w:line="240" w:lineRule="auto"/>
        <w:ind w:left="1440"/>
        <w:jc w:val="both"/>
      </w:pPr>
      <w:r>
        <w:t>(e) Authorizes a person who has conveyed a royalty or mineral interest</w:t>
      </w:r>
      <w:r w:rsidRPr="0088444C">
        <w:t xml:space="preserve"> </w:t>
      </w:r>
      <w:r>
        <w:t xml:space="preserve">in a conveyance that is void under this section to bring suit against the purchaser of the interest to remove the conveyance as a cloud on title and to recover from the purchaser: </w:t>
      </w:r>
    </w:p>
    <w:p w:rsidR="002315FE" w:rsidRDefault="002315FE" w:rsidP="00162F16">
      <w:pPr>
        <w:spacing w:after="0" w:line="240" w:lineRule="auto"/>
        <w:ind w:left="1440"/>
        <w:jc w:val="both"/>
      </w:pPr>
    </w:p>
    <w:p w:rsidR="002315FE" w:rsidRDefault="002315FE" w:rsidP="00162F16">
      <w:pPr>
        <w:spacing w:after="0" w:line="240" w:lineRule="auto"/>
        <w:ind w:left="2160"/>
        <w:jc w:val="both"/>
      </w:pPr>
      <w:r>
        <w:t xml:space="preserve">(1) all royalties and bonuses paid to the purchaser and any successor or assign of the purchaser; </w:t>
      </w:r>
    </w:p>
    <w:p w:rsidR="002315FE" w:rsidRDefault="002315FE" w:rsidP="00162F16">
      <w:pPr>
        <w:spacing w:after="0" w:line="240" w:lineRule="auto"/>
        <w:ind w:left="2160"/>
        <w:jc w:val="both"/>
      </w:pPr>
    </w:p>
    <w:p w:rsidR="002315FE" w:rsidRDefault="002315FE" w:rsidP="00162F16">
      <w:pPr>
        <w:spacing w:after="0" w:line="240" w:lineRule="auto"/>
        <w:ind w:left="2160"/>
        <w:jc w:val="both"/>
      </w:pPr>
      <w:r>
        <w:t xml:space="preserve">(2) court costs; and </w:t>
      </w:r>
    </w:p>
    <w:p w:rsidR="002315FE" w:rsidRDefault="002315FE" w:rsidP="00162F16">
      <w:pPr>
        <w:spacing w:after="0" w:line="240" w:lineRule="auto"/>
        <w:ind w:left="2160"/>
        <w:jc w:val="both"/>
      </w:pPr>
    </w:p>
    <w:p w:rsidR="002315FE" w:rsidRDefault="002315FE" w:rsidP="00162F16">
      <w:pPr>
        <w:spacing w:after="0" w:line="240" w:lineRule="auto"/>
        <w:ind w:left="2160"/>
        <w:jc w:val="both"/>
      </w:pPr>
      <w:r>
        <w:t xml:space="preserve">(3) reasonable attorney’s fees. </w:t>
      </w:r>
    </w:p>
    <w:p w:rsidR="002315FE" w:rsidRDefault="002315FE" w:rsidP="00162F16">
      <w:pPr>
        <w:spacing w:after="0" w:line="240" w:lineRule="auto"/>
        <w:ind w:left="1440"/>
        <w:jc w:val="both"/>
      </w:pPr>
    </w:p>
    <w:p w:rsidR="002315FE" w:rsidRPr="005C2A78" w:rsidRDefault="002315FE" w:rsidP="00162F16">
      <w:pPr>
        <w:spacing w:after="0" w:line="240" w:lineRule="auto"/>
        <w:ind w:left="1440"/>
        <w:jc w:val="both"/>
        <w:rPr>
          <w:rFonts w:eastAsia="Times New Roman" w:cs="Times New Roman"/>
          <w:szCs w:val="24"/>
        </w:rPr>
      </w:pPr>
      <w:r>
        <w:t>(f) Provides that the remedies under this section are in addition to any other rights or remedies a person may have at law or pursuant to contract.</w:t>
      </w:r>
    </w:p>
    <w:p w:rsidR="002315FE" w:rsidRPr="005C2A78" w:rsidRDefault="002315FE" w:rsidP="00162F16">
      <w:pPr>
        <w:spacing w:after="0" w:line="240" w:lineRule="auto"/>
        <w:jc w:val="both"/>
        <w:rPr>
          <w:rFonts w:eastAsia="Times New Roman" w:cs="Times New Roman"/>
          <w:szCs w:val="24"/>
        </w:rPr>
      </w:pPr>
    </w:p>
    <w:p w:rsidR="002315FE" w:rsidRPr="005C2A78" w:rsidRDefault="002315FE" w:rsidP="00162F1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2315FE" w:rsidRPr="005C2A78" w:rsidRDefault="002315FE" w:rsidP="00162F16">
      <w:pPr>
        <w:spacing w:after="0" w:line="240" w:lineRule="auto"/>
        <w:jc w:val="both"/>
        <w:rPr>
          <w:rFonts w:eastAsia="Times New Roman" w:cs="Times New Roman"/>
          <w:szCs w:val="24"/>
        </w:rPr>
      </w:pPr>
    </w:p>
    <w:p w:rsidR="002315FE" w:rsidRPr="00C8671F" w:rsidRDefault="002315FE" w:rsidP="00162F1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2315F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CDF" w:rsidRDefault="00EA4CDF" w:rsidP="000F1DF9">
      <w:pPr>
        <w:spacing w:after="0" w:line="240" w:lineRule="auto"/>
      </w:pPr>
      <w:r>
        <w:separator/>
      </w:r>
    </w:p>
  </w:endnote>
  <w:endnote w:type="continuationSeparator" w:id="0">
    <w:p w:rsidR="00EA4CDF" w:rsidRDefault="00EA4C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4C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15FE">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315FE">
                <w:rPr>
                  <w:sz w:val="20"/>
                  <w:szCs w:val="20"/>
                </w:rPr>
                <w:t>H.B. 3838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315F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4C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315F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315F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CDF" w:rsidRDefault="00EA4CDF" w:rsidP="000F1DF9">
      <w:pPr>
        <w:spacing w:after="0" w:line="240" w:lineRule="auto"/>
      </w:pPr>
      <w:r>
        <w:separator/>
      </w:r>
    </w:p>
  </w:footnote>
  <w:footnote w:type="continuationSeparator" w:id="0">
    <w:p w:rsidR="00EA4CDF" w:rsidRDefault="00EA4CD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15F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4CD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C6992"/>
  <w15:docId w15:val="{ACEAA2E6-FF1D-410C-8AF1-C0D2E54D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315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908A5" w:rsidP="008908A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89F422A2324049A5EBF0D3F687E63F"/>
        <w:category>
          <w:name w:val="General"/>
          <w:gallery w:val="placeholder"/>
        </w:category>
        <w:types>
          <w:type w:val="bbPlcHdr"/>
        </w:types>
        <w:behaviors>
          <w:behavior w:val="content"/>
        </w:behaviors>
        <w:guid w:val="{EF8C018F-B62E-481B-AA9C-8AC93C54C1F7}"/>
      </w:docPartPr>
      <w:docPartBody>
        <w:p w:rsidR="00000000" w:rsidRDefault="00FF7245"/>
      </w:docPartBody>
    </w:docPart>
    <w:docPart>
      <w:docPartPr>
        <w:name w:val="4E7E8A5EB1C3415287151BB0F88BDBF1"/>
        <w:category>
          <w:name w:val="General"/>
          <w:gallery w:val="placeholder"/>
        </w:category>
        <w:types>
          <w:type w:val="bbPlcHdr"/>
        </w:types>
        <w:behaviors>
          <w:behavior w:val="content"/>
        </w:behaviors>
        <w:guid w:val="{F656E984-0A02-41EC-93EB-ACE3CAA142D7}"/>
      </w:docPartPr>
      <w:docPartBody>
        <w:p w:rsidR="00000000" w:rsidRDefault="00FF7245"/>
      </w:docPartBody>
    </w:docPart>
    <w:docPart>
      <w:docPartPr>
        <w:name w:val="5A86AB1D55FC41CB88A3D82C314201EA"/>
        <w:category>
          <w:name w:val="General"/>
          <w:gallery w:val="placeholder"/>
        </w:category>
        <w:types>
          <w:type w:val="bbPlcHdr"/>
        </w:types>
        <w:behaviors>
          <w:behavior w:val="content"/>
        </w:behaviors>
        <w:guid w:val="{60665827-48D6-4C79-8C41-092F3FF3D861}"/>
      </w:docPartPr>
      <w:docPartBody>
        <w:p w:rsidR="00000000" w:rsidRDefault="00FF7245"/>
      </w:docPartBody>
    </w:docPart>
    <w:docPart>
      <w:docPartPr>
        <w:name w:val="548CD4DE801C47E8984564071A1ACA56"/>
        <w:category>
          <w:name w:val="General"/>
          <w:gallery w:val="placeholder"/>
        </w:category>
        <w:types>
          <w:type w:val="bbPlcHdr"/>
        </w:types>
        <w:behaviors>
          <w:behavior w:val="content"/>
        </w:behaviors>
        <w:guid w:val="{957929E1-603D-4C4C-8D0B-28B49CEC51BA}"/>
      </w:docPartPr>
      <w:docPartBody>
        <w:p w:rsidR="00000000" w:rsidRDefault="00FF7245"/>
      </w:docPartBody>
    </w:docPart>
    <w:docPart>
      <w:docPartPr>
        <w:name w:val="692E4BCDA4DB4894A9827947EC857AF2"/>
        <w:category>
          <w:name w:val="General"/>
          <w:gallery w:val="placeholder"/>
        </w:category>
        <w:types>
          <w:type w:val="bbPlcHdr"/>
        </w:types>
        <w:behaviors>
          <w:behavior w:val="content"/>
        </w:behaviors>
        <w:guid w:val="{CE3BD8DE-93D9-4711-8F0B-884554C4E8B6}"/>
      </w:docPartPr>
      <w:docPartBody>
        <w:p w:rsidR="00000000" w:rsidRDefault="00FF7245"/>
      </w:docPartBody>
    </w:docPart>
    <w:docPart>
      <w:docPartPr>
        <w:name w:val="46AD53F73DC74B248F13AB38D3391378"/>
        <w:category>
          <w:name w:val="General"/>
          <w:gallery w:val="placeholder"/>
        </w:category>
        <w:types>
          <w:type w:val="bbPlcHdr"/>
        </w:types>
        <w:behaviors>
          <w:behavior w:val="content"/>
        </w:behaviors>
        <w:guid w:val="{ACCDD6C7-4D0F-499B-9F71-5EDEE96DAEB4}"/>
      </w:docPartPr>
      <w:docPartBody>
        <w:p w:rsidR="00000000" w:rsidRDefault="00FF7245"/>
      </w:docPartBody>
    </w:docPart>
    <w:docPart>
      <w:docPartPr>
        <w:name w:val="266A42011A594F6B9DD72035E51E5FC8"/>
        <w:category>
          <w:name w:val="General"/>
          <w:gallery w:val="placeholder"/>
        </w:category>
        <w:types>
          <w:type w:val="bbPlcHdr"/>
        </w:types>
        <w:behaviors>
          <w:behavior w:val="content"/>
        </w:behaviors>
        <w:guid w:val="{51CFC2A0-3DE0-4CD2-9552-42E4740ED2FC}"/>
      </w:docPartPr>
      <w:docPartBody>
        <w:p w:rsidR="00000000" w:rsidRDefault="00FF7245"/>
      </w:docPartBody>
    </w:docPart>
    <w:docPart>
      <w:docPartPr>
        <w:name w:val="75C4AAD7C7F9439180ADDC83EDB1500D"/>
        <w:category>
          <w:name w:val="General"/>
          <w:gallery w:val="placeholder"/>
        </w:category>
        <w:types>
          <w:type w:val="bbPlcHdr"/>
        </w:types>
        <w:behaviors>
          <w:behavior w:val="content"/>
        </w:behaviors>
        <w:guid w:val="{32618B83-1D88-4711-8A81-FB0C9ED21265}"/>
      </w:docPartPr>
      <w:docPartBody>
        <w:p w:rsidR="00000000" w:rsidRDefault="00FF7245"/>
      </w:docPartBody>
    </w:docPart>
    <w:docPart>
      <w:docPartPr>
        <w:name w:val="4C22293B1D964B12897D63F055B853B4"/>
        <w:category>
          <w:name w:val="General"/>
          <w:gallery w:val="placeholder"/>
        </w:category>
        <w:types>
          <w:type w:val="bbPlcHdr"/>
        </w:types>
        <w:behaviors>
          <w:behavior w:val="content"/>
        </w:behaviors>
        <w:guid w:val="{4ADC865A-2E61-4ADD-B383-9E6DD076E35F}"/>
      </w:docPartPr>
      <w:docPartBody>
        <w:p w:rsidR="00000000" w:rsidRDefault="008908A5" w:rsidP="008908A5">
          <w:pPr>
            <w:pStyle w:val="4C22293B1D964B12897D63F055B853B4"/>
          </w:pPr>
          <w:r w:rsidRPr="00A30DD1">
            <w:rPr>
              <w:rStyle w:val="PlaceholderText"/>
            </w:rPr>
            <w:t>Click here to enter a date.</w:t>
          </w:r>
        </w:p>
      </w:docPartBody>
    </w:docPart>
    <w:docPart>
      <w:docPartPr>
        <w:name w:val="0912CCD8CC8F40B98093B67CF5F589A2"/>
        <w:category>
          <w:name w:val="General"/>
          <w:gallery w:val="placeholder"/>
        </w:category>
        <w:types>
          <w:type w:val="bbPlcHdr"/>
        </w:types>
        <w:behaviors>
          <w:behavior w:val="content"/>
        </w:behaviors>
        <w:guid w:val="{C9EAD663-369A-4712-A066-5F6BF8CE87B8}"/>
      </w:docPartPr>
      <w:docPartBody>
        <w:p w:rsidR="00000000" w:rsidRDefault="00FF7245"/>
      </w:docPartBody>
    </w:docPart>
    <w:docPart>
      <w:docPartPr>
        <w:name w:val="DDA1B8B7F78948FF9D917865BBDA9185"/>
        <w:category>
          <w:name w:val="General"/>
          <w:gallery w:val="placeholder"/>
        </w:category>
        <w:types>
          <w:type w:val="bbPlcHdr"/>
        </w:types>
        <w:behaviors>
          <w:behavior w:val="content"/>
        </w:behaviors>
        <w:guid w:val="{8BB53B41-014A-4147-A20F-E28BF89620CB}"/>
      </w:docPartPr>
      <w:docPartBody>
        <w:p w:rsidR="00000000" w:rsidRDefault="00FF7245"/>
      </w:docPartBody>
    </w:docPart>
    <w:docPart>
      <w:docPartPr>
        <w:name w:val="886D92DFED5E448192A03D87F9D53BB5"/>
        <w:category>
          <w:name w:val="General"/>
          <w:gallery w:val="placeholder"/>
        </w:category>
        <w:types>
          <w:type w:val="bbPlcHdr"/>
        </w:types>
        <w:behaviors>
          <w:behavior w:val="content"/>
        </w:behaviors>
        <w:guid w:val="{FA0BA3E7-F303-43E1-A84F-3632D3D5CDFA}"/>
      </w:docPartPr>
      <w:docPartBody>
        <w:p w:rsidR="00000000" w:rsidRDefault="008908A5" w:rsidP="008908A5">
          <w:pPr>
            <w:pStyle w:val="886D92DFED5E448192A03D87F9D53BB5"/>
          </w:pPr>
          <w:r>
            <w:rPr>
              <w:rFonts w:eastAsia="Times New Roman" w:cs="Times New Roman"/>
              <w:bCs/>
              <w:szCs w:val="24"/>
            </w:rPr>
            <w:t xml:space="preserve"> </w:t>
          </w:r>
        </w:p>
      </w:docPartBody>
    </w:docPart>
    <w:docPart>
      <w:docPartPr>
        <w:name w:val="890426A283FC4179AC3F766B1F761589"/>
        <w:category>
          <w:name w:val="General"/>
          <w:gallery w:val="placeholder"/>
        </w:category>
        <w:types>
          <w:type w:val="bbPlcHdr"/>
        </w:types>
        <w:behaviors>
          <w:behavior w:val="content"/>
        </w:behaviors>
        <w:guid w:val="{3C07AB35-F1B1-4B1E-B9F2-1D471FFE966B}"/>
      </w:docPartPr>
      <w:docPartBody>
        <w:p w:rsidR="00000000" w:rsidRDefault="00FF7245"/>
      </w:docPartBody>
    </w:docPart>
    <w:docPart>
      <w:docPartPr>
        <w:name w:val="71279547C58340E6A69C0528828A911F"/>
        <w:category>
          <w:name w:val="General"/>
          <w:gallery w:val="placeholder"/>
        </w:category>
        <w:types>
          <w:type w:val="bbPlcHdr"/>
        </w:types>
        <w:behaviors>
          <w:behavior w:val="content"/>
        </w:behaviors>
        <w:guid w:val="{C385CC7F-EB85-40AB-9FBC-4D324C4B32A8}"/>
      </w:docPartPr>
      <w:docPartBody>
        <w:p w:rsidR="00000000" w:rsidRDefault="00FF72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08A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8A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908A5"/>
    <w:rPr>
      <w:rFonts w:ascii="Times New Roman" w:hAnsi="Times New Roman"/>
      <w:sz w:val="24"/>
    </w:rPr>
  </w:style>
  <w:style w:type="paragraph" w:customStyle="1" w:styleId="487D89B4F8B34DB4967D41FE18F7F88D9">
    <w:name w:val="487D89B4F8B34DB4967D41FE18F7F88D9"/>
    <w:rsid w:val="008908A5"/>
    <w:rPr>
      <w:rFonts w:ascii="Times New Roman" w:hAnsi="Times New Roman"/>
      <w:sz w:val="24"/>
    </w:rPr>
  </w:style>
  <w:style w:type="paragraph" w:customStyle="1" w:styleId="AE2570ED5D764CD7AF9686706F550F4622">
    <w:name w:val="AE2570ED5D764CD7AF9686706F550F4622"/>
    <w:rsid w:val="008908A5"/>
    <w:pPr>
      <w:tabs>
        <w:tab w:val="center" w:pos="4680"/>
        <w:tab w:val="right" w:pos="9360"/>
      </w:tabs>
      <w:spacing w:after="0" w:line="240" w:lineRule="auto"/>
    </w:pPr>
    <w:rPr>
      <w:rFonts w:ascii="Times New Roman" w:hAnsi="Times New Roman"/>
      <w:sz w:val="24"/>
    </w:rPr>
  </w:style>
  <w:style w:type="paragraph" w:customStyle="1" w:styleId="4C22293B1D964B12897D63F055B853B4">
    <w:name w:val="4C22293B1D964B12897D63F055B853B4"/>
    <w:rsid w:val="008908A5"/>
    <w:pPr>
      <w:spacing w:after="160" w:line="259" w:lineRule="auto"/>
    </w:pPr>
  </w:style>
  <w:style w:type="paragraph" w:customStyle="1" w:styleId="886D92DFED5E448192A03D87F9D53BB5">
    <w:name w:val="886D92DFED5E448192A03D87F9D53BB5"/>
    <w:rsid w:val="008908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D45604B-0C10-417E-ACCF-2C7C0066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514</Words>
  <Characters>2930</Characters>
  <Application>Microsoft Office Word</Application>
  <DocSecurity>0</DocSecurity>
  <Lines>24</Lines>
  <Paragraphs>6</Paragraphs>
  <ScaleCrop>false</ScaleCrop>
  <Company>Texas Legislative Council</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2019-05-16T02:03:00Z</dcterms:modified>
</cp:coreProperties>
</file>

<file path=docProps/custom.xml><?xml version="1.0" encoding="utf-8"?>
<op:Properties xmlns:vt="http://schemas.openxmlformats.org/officeDocument/2006/docPropsVTypes" xmlns:op="http://schemas.openxmlformats.org/officeDocument/2006/custom-properties"/>
</file>