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825AAF" w:rsidTr="00345119">
        <w:tc>
          <w:tcPr>
            <w:tcW w:w="9576" w:type="dxa"/>
            <w:noWrap/>
          </w:tcPr>
          <w:p w:rsidR="008423E4" w:rsidRPr="0022177D" w:rsidRDefault="00761332" w:rsidP="00345119">
            <w:pPr>
              <w:pStyle w:val="Heading1"/>
            </w:pPr>
            <w:bookmarkStart w:id="0" w:name="_GoBack"/>
            <w:bookmarkEnd w:id="0"/>
            <w:r w:rsidRPr="00631897">
              <w:t>BILL ANALYSIS</w:t>
            </w:r>
          </w:p>
        </w:tc>
      </w:tr>
    </w:tbl>
    <w:p w:rsidR="008423E4" w:rsidRPr="0022177D" w:rsidRDefault="00761332" w:rsidP="008423E4">
      <w:pPr>
        <w:jc w:val="center"/>
      </w:pPr>
    </w:p>
    <w:p w:rsidR="008423E4" w:rsidRPr="00B31F0E" w:rsidRDefault="00761332" w:rsidP="008423E4"/>
    <w:p w:rsidR="008423E4" w:rsidRPr="00742794" w:rsidRDefault="00761332" w:rsidP="008423E4">
      <w:pPr>
        <w:tabs>
          <w:tab w:val="right" w:pos="9360"/>
        </w:tabs>
      </w:pPr>
    </w:p>
    <w:tbl>
      <w:tblPr>
        <w:tblW w:w="0" w:type="auto"/>
        <w:tblLayout w:type="fixed"/>
        <w:tblLook w:val="01E0" w:firstRow="1" w:lastRow="1" w:firstColumn="1" w:lastColumn="1" w:noHBand="0" w:noVBand="0"/>
      </w:tblPr>
      <w:tblGrid>
        <w:gridCol w:w="9576"/>
      </w:tblGrid>
      <w:tr w:rsidR="00825AAF" w:rsidTr="00345119">
        <w:tc>
          <w:tcPr>
            <w:tcW w:w="9576" w:type="dxa"/>
          </w:tcPr>
          <w:p w:rsidR="008423E4" w:rsidRPr="00861995" w:rsidRDefault="00761332" w:rsidP="00345119">
            <w:pPr>
              <w:jc w:val="right"/>
            </w:pPr>
            <w:r>
              <w:t>H.B. 3844</w:t>
            </w:r>
          </w:p>
        </w:tc>
      </w:tr>
      <w:tr w:rsidR="00825AAF" w:rsidTr="00345119">
        <w:tc>
          <w:tcPr>
            <w:tcW w:w="9576" w:type="dxa"/>
          </w:tcPr>
          <w:p w:rsidR="008423E4" w:rsidRPr="00861995" w:rsidRDefault="00761332" w:rsidP="00D1788A">
            <w:pPr>
              <w:jc w:val="right"/>
            </w:pPr>
            <w:r>
              <w:t xml:space="preserve">By: </w:t>
            </w:r>
            <w:r>
              <w:t>Smithee</w:t>
            </w:r>
          </w:p>
        </w:tc>
      </w:tr>
      <w:tr w:rsidR="00825AAF" w:rsidTr="00345119">
        <w:tc>
          <w:tcPr>
            <w:tcW w:w="9576" w:type="dxa"/>
          </w:tcPr>
          <w:p w:rsidR="008423E4" w:rsidRPr="00861995" w:rsidRDefault="00761332" w:rsidP="00345119">
            <w:pPr>
              <w:jc w:val="right"/>
            </w:pPr>
            <w:r>
              <w:t>Ways &amp; Means</w:t>
            </w:r>
          </w:p>
        </w:tc>
      </w:tr>
      <w:tr w:rsidR="00825AAF" w:rsidTr="00345119">
        <w:tc>
          <w:tcPr>
            <w:tcW w:w="9576" w:type="dxa"/>
          </w:tcPr>
          <w:p w:rsidR="008423E4" w:rsidRDefault="00761332" w:rsidP="00345119">
            <w:pPr>
              <w:jc w:val="right"/>
            </w:pPr>
            <w:r>
              <w:t>Committee Report (Unamended)</w:t>
            </w:r>
          </w:p>
        </w:tc>
      </w:tr>
    </w:tbl>
    <w:p w:rsidR="008423E4" w:rsidRDefault="00761332" w:rsidP="008423E4">
      <w:pPr>
        <w:tabs>
          <w:tab w:val="right" w:pos="9360"/>
        </w:tabs>
      </w:pPr>
    </w:p>
    <w:p w:rsidR="008423E4" w:rsidRDefault="00761332" w:rsidP="008423E4"/>
    <w:p w:rsidR="008423E4" w:rsidRDefault="00761332" w:rsidP="008423E4"/>
    <w:tbl>
      <w:tblPr>
        <w:tblW w:w="0" w:type="auto"/>
        <w:tblCellMar>
          <w:left w:w="115" w:type="dxa"/>
          <w:right w:w="115" w:type="dxa"/>
        </w:tblCellMar>
        <w:tblLook w:val="01E0" w:firstRow="1" w:lastRow="1" w:firstColumn="1" w:lastColumn="1" w:noHBand="0" w:noVBand="0"/>
      </w:tblPr>
      <w:tblGrid>
        <w:gridCol w:w="9576"/>
      </w:tblGrid>
      <w:tr w:rsidR="00825AAF" w:rsidTr="00345119">
        <w:tc>
          <w:tcPr>
            <w:tcW w:w="9576" w:type="dxa"/>
          </w:tcPr>
          <w:p w:rsidR="008423E4" w:rsidRPr="00A8133F" w:rsidRDefault="00761332" w:rsidP="000E4011">
            <w:pPr>
              <w:rPr>
                <w:b/>
              </w:rPr>
            </w:pPr>
            <w:r w:rsidRPr="009C1E9A">
              <w:rPr>
                <w:b/>
                <w:u w:val="single"/>
              </w:rPr>
              <w:t>BACKGROUND AND PURPOSE</w:t>
            </w:r>
            <w:r>
              <w:rPr>
                <w:b/>
              </w:rPr>
              <w:t xml:space="preserve"> </w:t>
            </w:r>
          </w:p>
          <w:p w:rsidR="008423E4" w:rsidRDefault="00761332" w:rsidP="000E4011"/>
          <w:p w:rsidR="008423E4" w:rsidRDefault="00761332" w:rsidP="000E4011">
            <w:pPr>
              <w:pStyle w:val="Header"/>
              <w:jc w:val="both"/>
            </w:pPr>
            <w:r>
              <w:t xml:space="preserve">It has been noted that </w:t>
            </w:r>
            <w:r>
              <w:t xml:space="preserve">certain charitable organizations that build and repair houses with volunteer labor and then sell the houses to </w:t>
            </w:r>
            <w:r>
              <w:t>low-income individuals and families</w:t>
            </w:r>
            <w:r>
              <w:t xml:space="preserve"> are eligible</w:t>
            </w:r>
            <w:r w:rsidRPr="00BC2242">
              <w:t xml:space="preserve"> for a limited exemption from property taxes</w:t>
            </w:r>
            <w:r>
              <w:t xml:space="preserve"> for up to five years from the time the organization acquires the property. </w:t>
            </w:r>
            <w:r>
              <w:t>It has been suggested that p</w:t>
            </w:r>
            <w:r>
              <w:t xml:space="preserve">art of the rationale for the exemption is </w:t>
            </w:r>
            <w:r>
              <w:t>to</w:t>
            </w:r>
            <w:r>
              <w:t xml:space="preserve"> encourage chari</w:t>
            </w:r>
            <w:r>
              <w:t xml:space="preserve">table organizations to acquire property for housing, </w:t>
            </w:r>
            <w:r>
              <w:t>which</w:t>
            </w:r>
            <w:r>
              <w:t xml:space="preserve"> ultimately benefits taxing entities by bringing new housing on to the tax rolls. However, </w:t>
            </w:r>
            <w:r>
              <w:t xml:space="preserve">there are concerns that </w:t>
            </w:r>
            <w:r>
              <w:t>the five-year limitation on the exemption can create timing challenges, particularl</w:t>
            </w:r>
            <w:r>
              <w:t>y for complex projects in areas where significant planning and development may be required. Even in less populated areas, charitable organizations with fewer resources may face pressure to complete transactions within the five-year period to avoid tax liab</w:t>
            </w:r>
            <w:r>
              <w:t>ility.</w:t>
            </w:r>
            <w:r>
              <w:t xml:space="preserve"> </w:t>
            </w:r>
            <w:r>
              <w:t>H</w:t>
            </w:r>
            <w:r>
              <w:t>.</w:t>
            </w:r>
            <w:r>
              <w:t>B</w:t>
            </w:r>
            <w:r>
              <w:t>.</w:t>
            </w:r>
            <w:r>
              <w:t xml:space="preserve"> 3844</w:t>
            </w:r>
            <w:r>
              <w:t xml:space="preserve"> seeks to address this issue by providing for an extension of the number of years in which the property may be exempted from taxation</w:t>
            </w:r>
            <w:r>
              <w:t>.</w:t>
            </w:r>
          </w:p>
          <w:p w:rsidR="008423E4" w:rsidRPr="00E26B13" w:rsidRDefault="00761332" w:rsidP="000E4011">
            <w:pPr>
              <w:rPr>
                <w:b/>
              </w:rPr>
            </w:pPr>
          </w:p>
        </w:tc>
      </w:tr>
      <w:tr w:rsidR="00825AAF" w:rsidTr="00345119">
        <w:tc>
          <w:tcPr>
            <w:tcW w:w="9576" w:type="dxa"/>
          </w:tcPr>
          <w:p w:rsidR="0017725B" w:rsidRDefault="00761332" w:rsidP="000E4011">
            <w:pPr>
              <w:rPr>
                <w:b/>
                <w:u w:val="single"/>
              </w:rPr>
            </w:pPr>
            <w:r>
              <w:rPr>
                <w:b/>
                <w:u w:val="single"/>
              </w:rPr>
              <w:t>CRIMINAL JUSTICE IMPACT</w:t>
            </w:r>
          </w:p>
          <w:p w:rsidR="0017725B" w:rsidRDefault="00761332" w:rsidP="000E4011">
            <w:pPr>
              <w:rPr>
                <w:b/>
                <w:u w:val="single"/>
              </w:rPr>
            </w:pPr>
          </w:p>
          <w:p w:rsidR="002A39C2" w:rsidRPr="002A39C2" w:rsidRDefault="00761332" w:rsidP="000E4011">
            <w:pPr>
              <w:jc w:val="both"/>
            </w:pPr>
            <w:r>
              <w:t>It is the committee's opinion that this bill does not expressly create a crimi</w:t>
            </w:r>
            <w:r>
              <w:t>nal offense, increase the punishment for an existing criminal offense or category of offenses, or change the eligibility of a person for community supervision, parole, or mandatory supervision.</w:t>
            </w:r>
          </w:p>
          <w:p w:rsidR="0017725B" w:rsidRPr="0017725B" w:rsidRDefault="00761332" w:rsidP="000E4011">
            <w:pPr>
              <w:rPr>
                <w:b/>
                <w:u w:val="single"/>
              </w:rPr>
            </w:pPr>
          </w:p>
        </w:tc>
      </w:tr>
      <w:tr w:rsidR="00825AAF" w:rsidTr="00345119">
        <w:tc>
          <w:tcPr>
            <w:tcW w:w="9576" w:type="dxa"/>
          </w:tcPr>
          <w:p w:rsidR="008423E4" w:rsidRPr="00A8133F" w:rsidRDefault="00761332" w:rsidP="000E4011">
            <w:pPr>
              <w:rPr>
                <w:b/>
              </w:rPr>
            </w:pPr>
            <w:r w:rsidRPr="009C1E9A">
              <w:rPr>
                <w:b/>
                <w:u w:val="single"/>
              </w:rPr>
              <w:t>RULEMAKING AUTHORITY</w:t>
            </w:r>
            <w:r>
              <w:rPr>
                <w:b/>
              </w:rPr>
              <w:t xml:space="preserve"> </w:t>
            </w:r>
          </w:p>
          <w:p w:rsidR="008423E4" w:rsidRDefault="00761332" w:rsidP="000E4011"/>
          <w:p w:rsidR="002A39C2" w:rsidRDefault="00761332" w:rsidP="000E4011">
            <w:pPr>
              <w:pStyle w:val="Header"/>
              <w:tabs>
                <w:tab w:val="clear" w:pos="4320"/>
                <w:tab w:val="clear" w:pos="8640"/>
              </w:tabs>
              <w:jc w:val="both"/>
            </w:pPr>
            <w:r>
              <w:t xml:space="preserve">It is the committee's opinion that </w:t>
            </w:r>
            <w:r>
              <w:t>this bill does not expressly grant any additional rulemaking authority to a state officer, department, agency, or institution.</w:t>
            </w:r>
          </w:p>
          <w:p w:rsidR="008423E4" w:rsidRPr="00E21FDC" w:rsidRDefault="00761332" w:rsidP="000E4011">
            <w:pPr>
              <w:rPr>
                <w:b/>
              </w:rPr>
            </w:pPr>
          </w:p>
        </w:tc>
      </w:tr>
      <w:tr w:rsidR="00825AAF" w:rsidTr="00345119">
        <w:tc>
          <w:tcPr>
            <w:tcW w:w="9576" w:type="dxa"/>
          </w:tcPr>
          <w:p w:rsidR="008423E4" w:rsidRPr="00A8133F" w:rsidRDefault="00761332" w:rsidP="000E4011">
            <w:pPr>
              <w:rPr>
                <w:b/>
              </w:rPr>
            </w:pPr>
            <w:r w:rsidRPr="009C1E9A">
              <w:rPr>
                <w:b/>
                <w:u w:val="single"/>
              </w:rPr>
              <w:t>ANALYSIS</w:t>
            </w:r>
            <w:r>
              <w:rPr>
                <w:b/>
              </w:rPr>
              <w:t xml:space="preserve"> </w:t>
            </w:r>
          </w:p>
          <w:p w:rsidR="008423E4" w:rsidRDefault="00761332" w:rsidP="000E4011"/>
          <w:p w:rsidR="00F65A69" w:rsidRDefault="00761332" w:rsidP="000E4011">
            <w:pPr>
              <w:pStyle w:val="Header"/>
              <w:tabs>
                <w:tab w:val="clear" w:pos="4320"/>
                <w:tab w:val="clear" w:pos="8640"/>
              </w:tabs>
              <w:jc w:val="both"/>
            </w:pPr>
            <w:r>
              <w:t xml:space="preserve">H.B. </w:t>
            </w:r>
            <w:r>
              <w:t xml:space="preserve">3844 </w:t>
            </w:r>
            <w:r>
              <w:t xml:space="preserve">amends the Tax Code to extend </w:t>
            </w:r>
            <w:r>
              <w:t>from five to 10 the number of years</w:t>
            </w:r>
            <w:r>
              <w:t xml:space="preserve"> during which certain property acquired b</w:t>
            </w:r>
            <w:r>
              <w:t xml:space="preserve">y </w:t>
            </w:r>
            <w:r>
              <w:t xml:space="preserve">or transferred to </w:t>
            </w:r>
            <w:r>
              <w:t>a charitable organization for purposes of improving the property for low-income housing may be exempted from property taxation</w:t>
            </w:r>
            <w:r>
              <w:t>.</w:t>
            </w:r>
          </w:p>
          <w:p w:rsidR="008423E4" w:rsidRPr="00835628" w:rsidRDefault="00761332" w:rsidP="000E4011">
            <w:pPr>
              <w:pStyle w:val="Header"/>
              <w:tabs>
                <w:tab w:val="clear" w:pos="4320"/>
                <w:tab w:val="clear" w:pos="8640"/>
              </w:tabs>
              <w:jc w:val="both"/>
              <w:rPr>
                <w:b/>
              </w:rPr>
            </w:pPr>
          </w:p>
        </w:tc>
      </w:tr>
      <w:tr w:rsidR="00825AAF" w:rsidTr="00345119">
        <w:tc>
          <w:tcPr>
            <w:tcW w:w="9576" w:type="dxa"/>
          </w:tcPr>
          <w:p w:rsidR="008423E4" w:rsidRPr="00A8133F" w:rsidRDefault="00761332" w:rsidP="000E4011">
            <w:pPr>
              <w:rPr>
                <w:b/>
              </w:rPr>
            </w:pPr>
            <w:r w:rsidRPr="009C1E9A">
              <w:rPr>
                <w:b/>
                <w:u w:val="single"/>
              </w:rPr>
              <w:t>EFFECTIVE DATE</w:t>
            </w:r>
            <w:r>
              <w:rPr>
                <w:b/>
              </w:rPr>
              <w:t xml:space="preserve"> </w:t>
            </w:r>
          </w:p>
          <w:p w:rsidR="008423E4" w:rsidRDefault="00761332" w:rsidP="000E4011"/>
          <w:p w:rsidR="008423E4" w:rsidRPr="003624F2" w:rsidRDefault="00761332" w:rsidP="000E4011">
            <w:pPr>
              <w:pStyle w:val="Header"/>
              <w:tabs>
                <w:tab w:val="clear" w:pos="4320"/>
                <w:tab w:val="clear" w:pos="8640"/>
              </w:tabs>
              <w:jc w:val="both"/>
            </w:pPr>
            <w:r>
              <w:t>On passage, or, if the bill does not receive the necessary vote, September 1, 2019.</w:t>
            </w:r>
          </w:p>
          <w:p w:rsidR="008423E4" w:rsidRPr="00233FDB" w:rsidRDefault="00761332" w:rsidP="000E4011">
            <w:pPr>
              <w:rPr>
                <w:b/>
              </w:rPr>
            </w:pPr>
          </w:p>
        </w:tc>
      </w:tr>
    </w:tbl>
    <w:p w:rsidR="008423E4" w:rsidRPr="00BE0E75" w:rsidRDefault="00761332" w:rsidP="008423E4">
      <w:pPr>
        <w:spacing w:line="480" w:lineRule="auto"/>
        <w:jc w:val="both"/>
        <w:rPr>
          <w:rFonts w:ascii="Arial" w:hAnsi="Arial"/>
          <w:sz w:val="16"/>
          <w:szCs w:val="16"/>
        </w:rPr>
      </w:pPr>
    </w:p>
    <w:p w:rsidR="004108C3" w:rsidRPr="008423E4" w:rsidRDefault="00761332"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61332">
      <w:r>
        <w:separator/>
      </w:r>
    </w:p>
  </w:endnote>
  <w:endnote w:type="continuationSeparator" w:id="0">
    <w:p w:rsidR="00000000" w:rsidRDefault="00761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613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25AAF" w:rsidTr="009C1E9A">
      <w:trPr>
        <w:cantSplit/>
      </w:trPr>
      <w:tc>
        <w:tcPr>
          <w:tcW w:w="0" w:type="pct"/>
        </w:tcPr>
        <w:p w:rsidR="00137D90" w:rsidRDefault="00761332" w:rsidP="009C1E9A">
          <w:pPr>
            <w:pStyle w:val="Footer"/>
            <w:tabs>
              <w:tab w:val="clear" w:pos="8640"/>
              <w:tab w:val="right" w:pos="9360"/>
            </w:tabs>
          </w:pPr>
        </w:p>
      </w:tc>
      <w:tc>
        <w:tcPr>
          <w:tcW w:w="2395" w:type="pct"/>
        </w:tcPr>
        <w:p w:rsidR="00137D90" w:rsidRDefault="00761332" w:rsidP="009C1E9A">
          <w:pPr>
            <w:pStyle w:val="Footer"/>
            <w:tabs>
              <w:tab w:val="clear" w:pos="8640"/>
              <w:tab w:val="right" w:pos="9360"/>
            </w:tabs>
          </w:pPr>
        </w:p>
        <w:p w:rsidR="001A4310" w:rsidRDefault="00761332" w:rsidP="009C1E9A">
          <w:pPr>
            <w:pStyle w:val="Footer"/>
            <w:tabs>
              <w:tab w:val="clear" w:pos="8640"/>
              <w:tab w:val="right" w:pos="9360"/>
            </w:tabs>
          </w:pPr>
        </w:p>
        <w:p w:rsidR="00137D90" w:rsidRDefault="00761332" w:rsidP="009C1E9A">
          <w:pPr>
            <w:pStyle w:val="Footer"/>
            <w:tabs>
              <w:tab w:val="clear" w:pos="8640"/>
              <w:tab w:val="right" w:pos="9360"/>
            </w:tabs>
          </w:pPr>
        </w:p>
      </w:tc>
      <w:tc>
        <w:tcPr>
          <w:tcW w:w="2453" w:type="pct"/>
        </w:tcPr>
        <w:p w:rsidR="00137D90" w:rsidRDefault="00761332" w:rsidP="009C1E9A">
          <w:pPr>
            <w:pStyle w:val="Footer"/>
            <w:tabs>
              <w:tab w:val="clear" w:pos="8640"/>
              <w:tab w:val="right" w:pos="9360"/>
            </w:tabs>
            <w:jc w:val="right"/>
          </w:pPr>
        </w:p>
      </w:tc>
    </w:tr>
    <w:tr w:rsidR="00825AAF" w:rsidTr="009C1E9A">
      <w:trPr>
        <w:cantSplit/>
      </w:trPr>
      <w:tc>
        <w:tcPr>
          <w:tcW w:w="0" w:type="pct"/>
        </w:tcPr>
        <w:p w:rsidR="00EC379B" w:rsidRDefault="00761332" w:rsidP="009C1E9A">
          <w:pPr>
            <w:pStyle w:val="Footer"/>
            <w:tabs>
              <w:tab w:val="clear" w:pos="8640"/>
              <w:tab w:val="right" w:pos="9360"/>
            </w:tabs>
          </w:pPr>
        </w:p>
      </w:tc>
      <w:tc>
        <w:tcPr>
          <w:tcW w:w="2395" w:type="pct"/>
        </w:tcPr>
        <w:p w:rsidR="00EC379B" w:rsidRPr="009C1E9A" w:rsidRDefault="00761332" w:rsidP="009C1E9A">
          <w:pPr>
            <w:pStyle w:val="Footer"/>
            <w:tabs>
              <w:tab w:val="clear" w:pos="8640"/>
              <w:tab w:val="right" w:pos="9360"/>
            </w:tabs>
            <w:rPr>
              <w:rFonts w:ascii="Shruti" w:hAnsi="Shruti"/>
              <w:sz w:val="22"/>
            </w:rPr>
          </w:pPr>
          <w:r>
            <w:rPr>
              <w:rFonts w:ascii="Shruti" w:hAnsi="Shruti"/>
              <w:sz w:val="22"/>
            </w:rPr>
            <w:t>86R 28706</w:t>
          </w:r>
        </w:p>
      </w:tc>
      <w:tc>
        <w:tcPr>
          <w:tcW w:w="2453" w:type="pct"/>
        </w:tcPr>
        <w:p w:rsidR="00EC379B" w:rsidRDefault="00761332" w:rsidP="009C1E9A">
          <w:pPr>
            <w:pStyle w:val="Footer"/>
            <w:tabs>
              <w:tab w:val="clear" w:pos="8640"/>
              <w:tab w:val="right" w:pos="9360"/>
            </w:tabs>
            <w:jc w:val="right"/>
          </w:pPr>
          <w:r>
            <w:fldChar w:fldCharType="begin"/>
          </w:r>
          <w:r>
            <w:instrText xml:space="preserve"> DOCPROPERTY  OTID  \* MERGEFORMAT </w:instrText>
          </w:r>
          <w:r>
            <w:fldChar w:fldCharType="separate"/>
          </w:r>
          <w:r>
            <w:t>19.109.737</w:t>
          </w:r>
          <w:r>
            <w:fldChar w:fldCharType="end"/>
          </w:r>
        </w:p>
      </w:tc>
    </w:tr>
    <w:tr w:rsidR="00825AAF" w:rsidTr="009C1E9A">
      <w:trPr>
        <w:cantSplit/>
      </w:trPr>
      <w:tc>
        <w:tcPr>
          <w:tcW w:w="0" w:type="pct"/>
        </w:tcPr>
        <w:p w:rsidR="00EC379B" w:rsidRDefault="00761332" w:rsidP="009C1E9A">
          <w:pPr>
            <w:pStyle w:val="Footer"/>
            <w:tabs>
              <w:tab w:val="clear" w:pos="4320"/>
              <w:tab w:val="clear" w:pos="8640"/>
              <w:tab w:val="left" w:pos="2865"/>
            </w:tabs>
          </w:pPr>
        </w:p>
      </w:tc>
      <w:tc>
        <w:tcPr>
          <w:tcW w:w="2395" w:type="pct"/>
        </w:tcPr>
        <w:p w:rsidR="00EC379B" w:rsidRPr="009C1E9A" w:rsidRDefault="00761332" w:rsidP="009C1E9A">
          <w:pPr>
            <w:pStyle w:val="Footer"/>
            <w:tabs>
              <w:tab w:val="clear" w:pos="4320"/>
              <w:tab w:val="clear" w:pos="8640"/>
              <w:tab w:val="left" w:pos="2865"/>
            </w:tabs>
            <w:rPr>
              <w:rFonts w:ascii="Shruti" w:hAnsi="Shruti"/>
              <w:sz w:val="22"/>
            </w:rPr>
          </w:pPr>
        </w:p>
      </w:tc>
      <w:tc>
        <w:tcPr>
          <w:tcW w:w="2453" w:type="pct"/>
        </w:tcPr>
        <w:p w:rsidR="00EC379B" w:rsidRDefault="00761332" w:rsidP="006D504F">
          <w:pPr>
            <w:pStyle w:val="Footer"/>
            <w:rPr>
              <w:rStyle w:val="PageNumber"/>
            </w:rPr>
          </w:pPr>
        </w:p>
        <w:p w:rsidR="00EC379B" w:rsidRDefault="00761332" w:rsidP="009C1E9A">
          <w:pPr>
            <w:pStyle w:val="Footer"/>
            <w:tabs>
              <w:tab w:val="clear" w:pos="8640"/>
              <w:tab w:val="right" w:pos="9360"/>
            </w:tabs>
            <w:jc w:val="right"/>
          </w:pPr>
        </w:p>
      </w:tc>
    </w:tr>
    <w:tr w:rsidR="00825AAF" w:rsidTr="009C1E9A">
      <w:trPr>
        <w:cantSplit/>
        <w:trHeight w:val="323"/>
      </w:trPr>
      <w:tc>
        <w:tcPr>
          <w:tcW w:w="0" w:type="pct"/>
          <w:gridSpan w:val="3"/>
        </w:tcPr>
        <w:p w:rsidR="00EC379B" w:rsidRDefault="0076133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61332" w:rsidP="009C1E9A">
          <w:pPr>
            <w:pStyle w:val="Footer"/>
            <w:tabs>
              <w:tab w:val="clear" w:pos="8640"/>
              <w:tab w:val="right" w:pos="9360"/>
            </w:tabs>
            <w:jc w:val="center"/>
          </w:pPr>
        </w:p>
      </w:tc>
    </w:tr>
  </w:tbl>
  <w:p w:rsidR="00EC379B" w:rsidRPr="00FF6F72" w:rsidRDefault="00761332"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61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61332">
      <w:r>
        <w:separator/>
      </w:r>
    </w:p>
  </w:footnote>
  <w:footnote w:type="continuationSeparator" w:id="0">
    <w:p w:rsidR="00000000" w:rsidRDefault="00761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61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613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613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AF"/>
    <w:rsid w:val="00761332"/>
    <w:rsid w:val="00825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558582-3801-46CC-B305-BD699D19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43331"/>
    <w:rPr>
      <w:sz w:val="16"/>
      <w:szCs w:val="16"/>
    </w:rPr>
  </w:style>
  <w:style w:type="paragraph" w:styleId="CommentText">
    <w:name w:val="annotation text"/>
    <w:basedOn w:val="Normal"/>
    <w:link w:val="CommentTextChar"/>
    <w:semiHidden/>
    <w:unhideWhenUsed/>
    <w:rsid w:val="00943331"/>
    <w:rPr>
      <w:sz w:val="20"/>
      <w:szCs w:val="20"/>
    </w:rPr>
  </w:style>
  <w:style w:type="character" w:customStyle="1" w:styleId="CommentTextChar">
    <w:name w:val="Comment Text Char"/>
    <w:basedOn w:val="DefaultParagraphFont"/>
    <w:link w:val="CommentText"/>
    <w:semiHidden/>
    <w:rsid w:val="00943331"/>
  </w:style>
  <w:style w:type="paragraph" w:styleId="CommentSubject">
    <w:name w:val="annotation subject"/>
    <w:basedOn w:val="CommentText"/>
    <w:next w:val="CommentText"/>
    <w:link w:val="CommentSubjectChar"/>
    <w:semiHidden/>
    <w:unhideWhenUsed/>
    <w:rsid w:val="00943331"/>
    <w:rPr>
      <w:b/>
      <w:bCs/>
    </w:rPr>
  </w:style>
  <w:style w:type="character" w:customStyle="1" w:styleId="CommentSubjectChar">
    <w:name w:val="Comment Subject Char"/>
    <w:basedOn w:val="CommentTextChar"/>
    <w:link w:val="CommentSubject"/>
    <w:semiHidden/>
    <w:rsid w:val="00943331"/>
    <w:rPr>
      <w:b/>
      <w:bCs/>
    </w:rPr>
  </w:style>
  <w:style w:type="paragraph" w:styleId="Revision">
    <w:name w:val="Revision"/>
    <w:hidden/>
    <w:uiPriority w:val="99"/>
    <w:semiHidden/>
    <w:rsid w:val="002B63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1696</Characters>
  <Application>Microsoft Office Word</Application>
  <DocSecurity>4</DocSecurity>
  <Lines>47</Lines>
  <Paragraphs>15</Paragraphs>
  <ScaleCrop>false</ScaleCrop>
  <HeadingPairs>
    <vt:vector size="2" baseType="variant">
      <vt:variant>
        <vt:lpstr>Title</vt:lpstr>
      </vt:variant>
      <vt:variant>
        <vt:i4>1</vt:i4>
      </vt:variant>
    </vt:vector>
  </HeadingPairs>
  <TitlesOfParts>
    <vt:vector size="1" baseType="lpstr">
      <vt:lpstr>BA - HB03844 (Committee Report (Unamended))</vt:lpstr>
    </vt:vector>
  </TitlesOfParts>
  <Company>State of Texas</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28706</dc:subject>
  <dc:creator>State of Texas</dc:creator>
  <dc:description>HB 3844 by Smithee-(H)Ways &amp; Means</dc:description>
  <cp:lastModifiedBy>Scotty Wimberley</cp:lastModifiedBy>
  <cp:revision>2</cp:revision>
  <cp:lastPrinted>2003-11-26T17:21:00Z</cp:lastPrinted>
  <dcterms:created xsi:type="dcterms:W3CDTF">2019-04-30T14:27:00Z</dcterms:created>
  <dcterms:modified xsi:type="dcterms:W3CDTF">2019-04-30T14:27:00Z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19.109.737</vt:lpwstr>
  </property>
</Properties>
</file>