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E63AA" w:rsidTr="00345119">
        <w:tc>
          <w:tcPr>
            <w:tcW w:w="9576" w:type="dxa"/>
            <w:noWrap/>
          </w:tcPr>
          <w:p w:rsidR="008423E4" w:rsidRPr="0022177D" w:rsidRDefault="00A0525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0525E" w:rsidP="008423E4">
      <w:pPr>
        <w:jc w:val="center"/>
      </w:pPr>
    </w:p>
    <w:p w:rsidR="008423E4" w:rsidRPr="00B31F0E" w:rsidRDefault="00A0525E" w:rsidP="008423E4"/>
    <w:p w:rsidR="008423E4" w:rsidRPr="00742794" w:rsidRDefault="00A0525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63AA" w:rsidTr="00345119">
        <w:tc>
          <w:tcPr>
            <w:tcW w:w="9576" w:type="dxa"/>
          </w:tcPr>
          <w:p w:rsidR="008423E4" w:rsidRPr="00861995" w:rsidRDefault="00A0525E" w:rsidP="00345119">
            <w:pPr>
              <w:jc w:val="right"/>
            </w:pPr>
            <w:r>
              <w:t>H.B. 3855</w:t>
            </w:r>
          </w:p>
        </w:tc>
      </w:tr>
      <w:tr w:rsidR="00DE63AA" w:rsidTr="00345119">
        <w:tc>
          <w:tcPr>
            <w:tcW w:w="9576" w:type="dxa"/>
          </w:tcPr>
          <w:p w:rsidR="008423E4" w:rsidRPr="00861995" w:rsidRDefault="00A0525E" w:rsidP="005B1039">
            <w:pPr>
              <w:jc w:val="right"/>
            </w:pPr>
            <w:r>
              <w:t xml:space="preserve">By: </w:t>
            </w:r>
            <w:r>
              <w:t>Longoria</w:t>
            </w:r>
          </w:p>
        </w:tc>
      </w:tr>
      <w:tr w:rsidR="00DE63AA" w:rsidTr="00345119">
        <w:tc>
          <w:tcPr>
            <w:tcW w:w="9576" w:type="dxa"/>
          </w:tcPr>
          <w:p w:rsidR="008423E4" w:rsidRPr="00861995" w:rsidRDefault="00A0525E" w:rsidP="00345119">
            <w:pPr>
              <w:jc w:val="right"/>
            </w:pPr>
            <w:r>
              <w:t>Pensions, Investments &amp; Financial Services</w:t>
            </w:r>
          </w:p>
        </w:tc>
      </w:tr>
      <w:tr w:rsidR="00DE63AA" w:rsidTr="00345119">
        <w:tc>
          <w:tcPr>
            <w:tcW w:w="9576" w:type="dxa"/>
          </w:tcPr>
          <w:p w:rsidR="008423E4" w:rsidRDefault="00A0525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0525E" w:rsidP="008423E4">
      <w:pPr>
        <w:tabs>
          <w:tab w:val="right" w:pos="9360"/>
        </w:tabs>
      </w:pPr>
    </w:p>
    <w:p w:rsidR="008423E4" w:rsidRDefault="00A0525E" w:rsidP="008423E4"/>
    <w:p w:rsidR="008423E4" w:rsidRDefault="00A0525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E63AA" w:rsidTr="00345119">
        <w:tc>
          <w:tcPr>
            <w:tcW w:w="9576" w:type="dxa"/>
          </w:tcPr>
          <w:p w:rsidR="008423E4" w:rsidRPr="00A8133F" w:rsidRDefault="00A0525E" w:rsidP="00A76B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0525E" w:rsidP="00A76B45"/>
          <w:p w:rsidR="008423E4" w:rsidRDefault="00A0525E" w:rsidP="00A76B45">
            <w:pPr>
              <w:pStyle w:val="Header"/>
              <w:jc w:val="both"/>
            </w:pPr>
            <w:r>
              <w:t>There are concerns that t</w:t>
            </w:r>
            <w:r>
              <w:t xml:space="preserve">he blended </w:t>
            </w:r>
            <w:r>
              <w:t xml:space="preserve">interest </w:t>
            </w:r>
            <w:r>
              <w:t>rate</w:t>
            </w:r>
            <w:r>
              <w:t xml:space="preserve"> on certain consumer loans</w:t>
            </w:r>
            <w:r>
              <w:t xml:space="preserve"> is difficult to explain to consumers and can cause confusion for lenders attempting to comply with the rate structure </w:t>
            </w:r>
            <w:r>
              <w:t xml:space="preserve">requirements </w:t>
            </w:r>
            <w:r>
              <w:t xml:space="preserve">for purposes of calculating interest and ensuring accurate refunding for prepayment scenarios. </w:t>
            </w:r>
            <w:r>
              <w:t>H.B. 3855 seeks to address th</w:t>
            </w:r>
            <w:r>
              <w:t xml:space="preserve">ese concerns by requiring the interest </w:t>
            </w:r>
            <w:r w:rsidRPr="00F5786F">
              <w:t>charged by a consumer loan contract that is not secured by real property to be contracted for, charged, or received using the scheduled installment earnings method or the</w:t>
            </w:r>
            <w:r>
              <w:t xml:space="preserve"> true daily earnings method under one of two op</w:t>
            </w:r>
            <w:r>
              <w:t>tional methods.</w:t>
            </w:r>
          </w:p>
          <w:p w:rsidR="008423E4" w:rsidRPr="00E26B13" w:rsidRDefault="00A0525E" w:rsidP="00A76B45">
            <w:pPr>
              <w:rPr>
                <w:b/>
              </w:rPr>
            </w:pPr>
          </w:p>
        </w:tc>
      </w:tr>
      <w:tr w:rsidR="00DE63AA" w:rsidTr="00345119">
        <w:tc>
          <w:tcPr>
            <w:tcW w:w="9576" w:type="dxa"/>
          </w:tcPr>
          <w:p w:rsidR="0017725B" w:rsidRDefault="00A0525E" w:rsidP="00A76B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0525E" w:rsidP="00A76B45">
            <w:pPr>
              <w:rPr>
                <w:b/>
                <w:u w:val="single"/>
              </w:rPr>
            </w:pPr>
          </w:p>
          <w:p w:rsidR="00253753" w:rsidRPr="00253753" w:rsidRDefault="00A0525E" w:rsidP="00A76B4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:rsidR="0017725B" w:rsidRPr="0017725B" w:rsidRDefault="00A0525E" w:rsidP="00A76B45">
            <w:pPr>
              <w:rPr>
                <w:b/>
                <w:u w:val="single"/>
              </w:rPr>
            </w:pPr>
          </w:p>
        </w:tc>
      </w:tr>
      <w:tr w:rsidR="00DE63AA" w:rsidTr="00345119">
        <w:tc>
          <w:tcPr>
            <w:tcW w:w="9576" w:type="dxa"/>
          </w:tcPr>
          <w:p w:rsidR="008423E4" w:rsidRPr="00A8133F" w:rsidRDefault="00A0525E" w:rsidP="00A76B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0525E" w:rsidP="00A76B45"/>
          <w:p w:rsidR="00253753" w:rsidRDefault="00A0525E" w:rsidP="00A76B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0525E" w:rsidP="00A76B45">
            <w:pPr>
              <w:rPr>
                <w:b/>
              </w:rPr>
            </w:pPr>
          </w:p>
        </w:tc>
      </w:tr>
      <w:tr w:rsidR="00DE63AA" w:rsidTr="00345119">
        <w:tc>
          <w:tcPr>
            <w:tcW w:w="9576" w:type="dxa"/>
          </w:tcPr>
          <w:p w:rsidR="008423E4" w:rsidRPr="00A8133F" w:rsidRDefault="00A0525E" w:rsidP="00A76B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0525E" w:rsidP="00A76B45"/>
          <w:p w:rsidR="008423E4" w:rsidRDefault="00A0525E" w:rsidP="00A76B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3855 amends the Finance Code to require the interest charged by a consumer loan contract that is not secured by real property to be </w:t>
            </w:r>
            <w:r w:rsidRPr="00C0079D">
              <w:t>contracted for, charged, or received using the scheduled installment earnings method or the true daily earnings meth</w:t>
            </w:r>
            <w:r w:rsidRPr="00C0079D">
              <w:t>od under one of the following methods:</w:t>
            </w:r>
          </w:p>
          <w:p w:rsidR="00C0079D" w:rsidRDefault="00A0525E" w:rsidP="00A76B4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applying the applicable daily rate to each part of the unpaid principal balance corresponding to the applicable brackets for the actual or scheduled number of days during a payment period; or</w:t>
            </w:r>
          </w:p>
          <w:p w:rsidR="00C0079D" w:rsidRDefault="00A0525E" w:rsidP="00A76B4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applying a single equival</w:t>
            </w:r>
            <w:r>
              <w:t>ent daily rate to the unpaid principal balance for the actual or scheduled number of days during a payment period, where the single equivalent daily rate is determined at the inception of the loan using the scheduled installment earnings method and would e</w:t>
            </w:r>
            <w:r>
              <w:t xml:space="preserve">arn an </w:t>
            </w:r>
            <w:r w:rsidRPr="00253753">
              <w:t xml:space="preserve">authorized </w:t>
            </w:r>
            <w:r>
              <w:t>amount of interest if the debt were paid to maturity according to the schedule of payments.</w:t>
            </w:r>
          </w:p>
          <w:p w:rsidR="008423E4" w:rsidRPr="00835628" w:rsidRDefault="00A0525E" w:rsidP="00A76B45">
            <w:pPr>
              <w:rPr>
                <w:b/>
              </w:rPr>
            </w:pPr>
          </w:p>
        </w:tc>
      </w:tr>
      <w:tr w:rsidR="00DE63AA" w:rsidTr="00345119">
        <w:tc>
          <w:tcPr>
            <w:tcW w:w="9576" w:type="dxa"/>
          </w:tcPr>
          <w:p w:rsidR="008423E4" w:rsidRPr="00A8133F" w:rsidRDefault="00A0525E" w:rsidP="00A76B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0525E" w:rsidP="00A76B45"/>
          <w:p w:rsidR="008423E4" w:rsidRPr="003624F2" w:rsidRDefault="00A0525E" w:rsidP="00A76B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0525E" w:rsidP="00A76B45">
            <w:pPr>
              <w:rPr>
                <w:b/>
              </w:rPr>
            </w:pPr>
          </w:p>
        </w:tc>
      </w:tr>
    </w:tbl>
    <w:p w:rsidR="008423E4" w:rsidRPr="00BE0E75" w:rsidRDefault="00A0525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0525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525E">
      <w:r>
        <w:separator/>
      </w:r>
    </w:p>
  </w:endnote>
  <w:endnote w:type="continuationSeparator" w:id="0">
    <w:p w:rsidR="00000000" w:rsidRDefault="00A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5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63AA" w:rsidTr="009C1E9A">
      <w:trPr>
        <w:cantSplit/>
      </w:trPr>
      <w:tc>
        <w:tcPr>
          <w:tcW w:w="0" w:type="pct"/>
        </w:tcPr>
        <w:p w:rsidR="00137D90" w:rsidRDefault="00A052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052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052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052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052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63AA" w:rsidTr="009C1E9A">
      <w:trPr>
        <w:cantSplit/>
      </w:trPr>
      <w:tc>
        <w:tcPr>
          <w:tcW w:w="0" w:type="pct"/>
        </w:tcPr>
        <w:p w:rsidR="00EC379B" w:rsidRDefault="00A052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052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24845</w:t>
          </w:r>
        </w:p>
      </w:tc>
      <w:tc>
        <w:tcPr>
          <w:tcW w:w="2453" w:type="pct"/>
        </w:tcPr>
        <w:p w:rsidR="00EC379B" w:rsidRDefault="00A052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19.97.1120</w:t>
          </w:r>
          <w:r>
            <w:fldChar w:fldCharType="end"/>
          </w:r>
        </w:p>
      </w:tc>
    </w:tr>
    <w:tr w:rsidR="00DE63AA" w:rsidTr="009C1E9A">
      <w:trPr>
        <w:cantSplit/>
      </w:trPr>
      <w:tc>
        <w:tcPr>
          <w:tcW w:w="0" w:type="pct"/>
        </w:tcPr>
        <w:p w:rsidR="00EC379B" w:rsidRDefault="00A052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052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0525E" w:rsidP="006D504F">
          <w:pPr>
            <w:pStyle w:val="Footer"/>
            <w:rPr>
              <w:rStyle w:val="PageNumber"/>
            </w:rPr>
          </w:pPr>
        </w:p>
        <w:p w:rsidR="00EC379B" w:rsidRDefault="00A052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63A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052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0525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0525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525E">
      <w:r>
        <w:separator/>
      </w:r>
    </w:p>
  </w:footnote>
  <w:footnote w:type="continuationSeparator" w:id="0">
    <w:p w:rsidR="00000000" w:rsidRDefault="00A0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5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5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5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08C"/>
    <w:multiLevelType w:val="hybridMultilevel"/>
    <w:tmpl w:val="C9869A22"/>
    <w:lvl w:ilvl="0" w:tplc="DF0AF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E4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26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E0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4A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22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45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2C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AA"/>
    <w:rsid w:val="00A0525E"/>
    <w:rsid w:val="00D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4F1980-52A8-48B6-BA1D-B2E79A03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7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37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3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3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1805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HB03855 (Committee Report (Unamended))</vt:lpstr>
    </vt:vector>
  </TitlesOfParts>
  <Company>State of Texas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24845</dc:subject>
  <dc:creator>State of Texas</dc:creator>
  <dc:description>HB 3855 by Longoria-(H)Pensions, Investments &amp; Financial Services</dc:description>
  <cp:lastModifiedBy>Stacey Nicchio</cp:lastModifiedBy>
  <cp:revision>2</cp:revision>
  <cp:lastPrinted>2003-11-26T17:21:00Z</cp:lastPrinted>
  <dcterms:created xsi:type="dcterms:W3CDTF">2019-04-23T18:36:00Z</dcterms:created>
  <dcterms:modified xsi:type="dcterms:W3CDTF">2019-04-23T18:36:00Z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19.97.1120</vt:lpwstr>
  </property>
</Properties>
</file>