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6"/>
      </w:tblGrid>
      <w:tr w:rsidR="00D91B80" w:rsidTr="00345119">
        <w:tc>
          <w:tcPr>
            <w:tcW w:w="9576" w:type="dxa"/>
            <w:noWrap/>
          </w:tcPr>
          <w:p w:rsidR="008423E4" w:rsidRPr="0022177D" w:rsidRDefault="006538AC" w:rsidP="00345119">
            <w:pPr>
              <w:pStyle w:val="Heading1"/>
            </w:pPr>
            <w:bookmarkStart w:id="0" w:name="_GoBack"/>
            <w:bookmarkEnd w:id="0"/>
            <w:r w:rsidRPr="00631897">
              <w:t>BILL ANALYSIS</w:t>
            </w:r>
          </w:p>
        </w:tc>
      </w:tr>
    </w:tbl>
    <w:p w:rsidR="008423E4" w:rsidRPr="0022177D" w:rsidRDefault="006538AC" w:rsidP="008423E4">
      <w:pPr>
        <w:jc w:val="center"/>
      </w:pPr>
    </w:p>
    <w:p w:rsidR="008423E4" w:rsidRPr="00B31F0E" w:rsidRDefault="006538AC" w:rsidP="008423E4"/>
    <w:p w:rsidR="008423E4" w:rsidRPr="00742794" w:rsidRDefault="006538AC" w:rsidP="008423E4">
      <w:pPr>
        <w:tabs>
          <w:tab w:val="right" w:pos="9360"/>
        </w:tabs>
      </w:pPr>
    </w:p>
    <w:tbl>
      <w:tblPr>
        <w:tblW w:w="0" w:type="auto"/>
        <w:tblLayout w:type="fixed"/>
        <w:tblLook w:val="01E0" w:firstRow="1" w:lastRow="1" w:firstColumn="1" w:lastColumn="1" w:noHBand="0" w:noVBand="0"/>
      </w:tblPr>
      <w:tblGrid>
        <w:gridCol w:w="9576"/>
      </w:tblGrid>
      <w:tr w:rsidR="00D91B80" w:rsidTr="00345119">
        <w:tc>
          <w:tcPr>
            <w:tcW w:w="9576" w:type="dxa"/>
          </w:tcPr>
          <w:p w:rsidR="008423E4" w:rsidRPr="00861995" w:rsidRDefault="006538AC" w:rsidP="00345119">
            <w:pPr>
              <w:jc w:val="right"/>
            </w:pPr>
            <w:r>
              <w:t>H.B. 3875</w:t>
            </w:r>
          </w:p>
        </w:tc>
      </w:tr>
      <w:tr w:rsidR="00D91B80" w:rsidTr="00345119">
        <w:tc>
          <w:tcPr>
            <w:tcW w:w="9576" w:type="dxa"/>
          </w:tcPr>
          <w:p w:rsidR="008423E4" w:rsidRPr="00861995" w:rsidRDefault="006538AC" w:rsidP="00FD6C4F">
            <w:pPr>
              <w:jc w:val="right"/>
            </w:pPr>
            <w:r>
              <w:t xml:space="preserve">By: </w:t>
            </w:r>
            <w:r>
              <w:t>Capriglione</w:t>
            </w:r>
          </w:p>
        </w:tc>
      </w:tr>
      <w:tr w:rsidR="00D91B80" w:rsidTr="00345119">
        <w:tc>
          <w:tcPr>
            <w:tcW w:w="9576" w:type="dxa"/>
          </w:tcPr>
          <w:p w:rsidR="008423E4" w:rsidRPr="00861995" w:rsidRDefault="006538AC" w:rsidP="00345119">
            <w:pPr>
              <w:jc w:val="right"/>
            </w:pPr>
            <w:r>
              <w:t>State Affairs</w:t>
            </w:r>
          </w:p>
        </w:tc>
      </w:tr>
      <w:tr w:rsidR="00D91B80" w:rsidTr="00345119">
        <w:tc>
          <w:tcPr>
            <w:tcW w:w="9576" w:type="dxa"/>
          </w:tcPr>
          <w:p w:rsidR="008423E4" w:rsidRDefault="006538AC" w:rsidP="00345119">
            <w:pPr>
              <w:jc w:val="right"/>
            </w:pPr>
            <w:r>
              <w:t>Committee Report (Unamended)</w:t>
            </w:r>
          </w:p>
        </w:tc>
      </w:tr>
    </w:tbl>
    <w:p w:rsidR="008423E4" w:rsidRDefault="006538AC" w:rsidP="008423E4">
      <w:pPr>
        <w:tabs>
          <w:tab w:val="right" w:pos="9360"/>
        </w:tabs>
      </w:pPr>
    </w:p>
    <w:p w:rsidR="008423E4" w:rsidRDefault="006538AC" w:rsidP="008423E4"/>
    <w:p w:rsidR="008423E4" w:rsidRDefault="006538AC" w:rsidP="008423E4"/>
    <w:tbl>
      <w:tblPr>
        <w:tblW w:w="0" w:type="auto"/>
        <w:tblCellMar>
          <w:left w:w="115" w:type="dxa"/>
          <w:right w:w="115" w:type="dxa"/>
        </w:tblCellMar>
        <w:tblLook w:val="01E0" w:firstRow="1" w:lastRow="1" w:firstColumn="1" w:lastColumn="1" w:noHBand="0" w:noVBand="0"/>
      </w:tblPr>
      <w:tblGrid>
        <w:gridCol w:w="9576"/>
      </w:tblGrid>
      <w:tr w:rsidR="00D91B80" w:rsidTr="00345119">
        <w:tc>
          <w:tcPr>
            <w:tcW w:w="9576" w:type="dxa"/>
          </w:tcPr>
          <w:p w:rsidR="008423E4" w:rsidRPr="00A8133F" w:rsidRDefault="006538AC" w:rsidP="005705A9">
            <w:pPr>
              <w:rPr>
                <w:b/>
              </w:rPr>
            </w:pPr>
            <w:r w:rsidRPr="009C1E9A">
              <w:rPr>
                <w:b/>
                <w:u w:val="single"/>
              </w:rPr>
              <w:t>BACKGROUND AND PURPOSE</w:t>
            </w:r>
            <w:r>
              <w:rPr>
                <w:b/>
              </w:rPr>
              <w:t xml:space="preserve"> </w:t>
            </w:r>
          </w:p>
          <w:p w:rsidR="008423E4" w:rsidRDefault="006538AC" w:rsidP="005705A9"/>
          <w:p w:rsidR="008423E4" w:rsidRDefault="006538AC" w:rsidP="005705A9">
            <w:pPr>
              <w:pStyle w:val="Header"/>
              <w:jc w:val="both"/>
            </w:pPr>
            <w:r>
              <w:t xml:space="preserve">It has been suggested that thinking about the future and the rapid movement of technology would benefit the state and stretch important </w:t>
            </w:r>
            <w:r>
              <w:t>technology dollars when upgrading state agency technology. H.B. 3875 seeks to ensure that new automated information systems and major information resource projects would be capable of being deployed and run on cloud computing services.</w:t>
            </w:r>
          </w:p>
          <w:p w:rsidR="008423E4" w:rsidRPr="00E26B13" w:rsidRDefault="006538AC" w:rsidP="005705A9">
            <w:pPr>
              <w:rPr>
                <w:b/>
              </w:rPr>
            </w:pPr>
          </w:p>
        </w:tc>
      </w:tr>
      <w:tr w:rsidR="00D91B80" w:rsidTr="00345119">
        <w:tc>
          <w:tcPr>
            <w:tcW w:w="9576" w:type="dxa"/>
          </w:tcPr>
          <w:p w:rsidR="0017725B" w:rsidRDefault="006538AC" w:rsidP="005705A9">
            <w:pPr>
              <w:rPr>
                <w:b/>
                <w:u w:val="single"/>
              </w:rPr>
            </w:pPr>
            <w:r>
              <w:rPr>
                <w:b/>
                <w:u w:val="single"/>
              </w:rPr>
              <w:t>CRIMINAL JUSTICE I</w:t>
            </w:r>
            <w:r>
              <w:rPr>
                <w:b/>
                <w:u w:val="single"/>
              </w:rPr>
              <w:t>MPACT</w:t>
            </w:r>
          </w:p>
          <w:p w:rsidR="0017725B" w:rsidRDefault="006538AC" w:rsidP="005705A9">
            <w:pPr>
              <w:rPr>
                <w:b/>
                <w:u w:val="single"/>
              </w:rPr>
            </w:pPr>
          </w:p>
          <w:p w:rsidR="0067692C" w:rsidRPr="0067692C" w:rsidRDefault="006538AC" w:rsidP="005705A9">
            <w:pPr>
              <w:jc w:val="both"/>
            </w:pPr>
            <w:r>
              <w:t xml:space="preserve">It is the committee's opinion that this bill does not expressly create a criminal offense, increase the punishment for an existing criminal offense or category of offenses, or change the eligibility of a person for community supervision, parole, or </w:t>
            </w:r>
            <w:r>
              <w:t>mandatory supervision.</w:t>
            </w:r>
          </w:p>
          <w:p w:rsidR="0017725B" w:rsidRPr="0017725B" w:rsidRDefault="006538AC" w:rsidP="005705A9">
            <w:pPr>
              <w:rPr>
                <w:b/>
                <w:u w:val="single"/>
              </w:rPr>
            </w:pPr>
          </w:p>
        </w:tc>
      </w:tr>
      <w:tr w:rsidR="00D91B80" w:rsidTr="00345119">
        <w:tc>
          <w:tcPr>
            <w:tcW w:w="9576" w:type="dxa"/>
          </w:tcPr>
          <w:p w:rsidR="008423E4" w:rsidRPr="00A8133F" w:rsidRDefault="006538AC" w:rsidP="005705A9">
            <w:pPr>
              <w:rPr>
                <w:b/>
              </w:rPr>
            </w:pPr>
            <w:r w:rsidRPr="009C1E9A">
              <w:rPr>
                <w:b/>
                <w:u w:val="single"/>
              </w:rPr>
              <w:t>RULEMAKING AUTHORITY</w:t>
            </w:r>
            <w:r>
              <w:rPr>
                <w:b/>
              </w:rPr>
              <w:t xml:space="preserve"> </w:t>
            </w:r>
          </w:p>
          <w:p w:rsidR="008423E4" w:rsidRDefault="006538AC" w:rsidP="005705A9"/>
          <w:p w:rsidR="0067692C" w:rsidRDefault="006538AC" w:rsidP="005705A9">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6538AC" w:rsidP="005705A9">
            <w:pPr>
              <w:rPr>
                <w:b/>
              </w:rPr>
            </w:pPr>
          </w:p>
        </w:tc>
      </w:tr>
      <w:tr w:rsidR="00D91B80" w:rsidTr="00345119">
        <w:tc>
          <w:tcPr>
            <w:tcW w:w="9576" w:type="dxa"/>
          </w:tcPr>
          <w:p w:rsidR="008423E4" w:rsidRPr="00A8133F" w:rsidRDefault="006538AC" w:rsidP="005705A9">
            <w:pPr>
              <w:rPr>
                <w:b/>
              </w:rPr>
            </w:pPr>
            <w:r w:rsidRPr="009C1E9A">
              <w:rPr>
                <w:b/>
                <w:u w:val="single"/>
              </w:rPr>
              <w:t>ANALYSIS</w:t>
            </w:r>
            <w:r>
              <w:rPr>
                <w:b/>
              </w:rPr>
              <w:t xml:space="preserve"> </w:t>
            </w:r>
          </w:p>
          <w:p w:rsidR="008423E4" w:rsidRDefault="006538AC" w:rsidP="005705A9"/>
          <w:p w:rsidR="00857EA7" w:rsidRDefault="006538AC" w:rsidP="005705A9">
            <w:pPr>
              <w:pStyle w:val="Header"/>
              <w:tabs>
                <w:tab w:val="clear" w:pos="4320"/>
                <w:tab w:val="clear" w:pos="8640"/>
              </w:tabs>
              <w:jc w:val="both"/>
            </w:pPr>
            <w:r>
              <w:t xml:space="preserve">H.B. 3875 amends the Government Code to </w:t>
            </w:r>
            <w:r>
              <w:t xml:space="preserve">replace </w:t>
            </w:r>
            <w:r>
              <w:t xml:space="preserve">the requirement </w:t>
            </w:r>
            <w:r>
              <w:t xml:space="preserve">for </w:t>
            </w:r>
            <w:r>
              <w:t>a</w:t>
            </w:r>
            <w:r>
              <w:t>n applicable</w:t>
            </w:r>
            <w:r>
              <w:t xml:space="preserve"> state agency </w:t>
            </w:r>
            <w:r>
              <w:t xml:space="preserve">to </w:t>
            </w:r>
            <w:r w:rsidRPr="00E60589">
              <w:t>consider cloud computing</w:t>
            </w:r>
            <w:r>
              <w:t xml:space="preserve"> </w:t>
            </w:r>
            <w:r w:rsidRPr="00E60589">
              <w:t>service options</w:t>
            </w:r>
            <w:r>
              <w:t xml:space="preserve"> </w:t>
            </w:r>
            <w:r w:rsidRPr="00E60589">
              <w:t>when making purchases for</w:t>
            </w:r>
            <w:r>
              <w:t xml:space="preserve"> </w:t>
            </w:r>
            <w:r w:rsidRPr="00E60589">
              <w:t>a major information resources project</w:t>
            </w:r>
            <w:r>
              <w:t xml:space="preserve"> with a</w:t>
            </w:r>
            <w:r>
              <w:t xml:space="preserve"> require</w:t>
            </w:r>
            <w:r>
              <w:t>ment</w:t>
            </w:r>
            <w:r>
              <w:t xml:space="preserve"> </w:t>
            </w:r>
            <w:r>
              <w:t xml:space="preserve">for such </w:t>
            </w:r>
            <w:r>
              <w:t>a</w:t>
            </w:r>
            <w:r>
              <w:t>n</w:t>
            </w:r>
            <w:r>
              <w:t xml:space="preserve"> agency to ensure </w:t>
            </w:r>
            <w:r>
              <w:t xml:space="preserve">that, </w:t>
            </w:r>
            <w:r w:rsidRPr="0067692C">
              <w:t>when making purchases for an automated information system or a major information resources project, the system or project is capable of being deployed and run on cloud computing services</w:t>
            </w:r>
            <w:r>
              <w:t xml:space="preserve">. </w:t>
            </w:r>
          </w:p>
          <w:p w:rsidR="008423E4" w:rsidRPr="00835628" w:rsidRDefault="006538AC" w:rsidP="005705A9">
            <w:pPr>
              <w:pStyle w:val="Header"/>
              <w:tabs>
                <w:tab w:val="clear" w:pos="4320"/>
                <w:tab w:val="clear" w:pos="8640"/>
              </w:tabs>
              <w:jc w:val="both"/>
              <w:rPr>
                <w:b/>
              </w:rPr>
            </w:pPr>
            <w:r>
              <w:rPr>
                <w:b/>
              </w:rPr>
              <w:t xml:space="preserve">   </w:t>
            </w:r>
          </w:p>
        </w:tc>
      </w:tr>
      <w:tr w:rsidR="00D91B80" w:rsidTr="00345119">
        <w:tc>
          <w:tcPr>
            <w:tcW w:w="9576" w:type="dxa"/>
          </w:tcPr>
          <w:p w:rsidR="008423E4" w:rsidRPr="00A8133F" w:rsidRDefault="006538AC" w:rsidP="005705A9">
            <w:pPr>
              <w:rPr>
                <w:b/>
              </w:rPr>
            </w:pPr>
            <w:r w:rsidRPr="009C1E9A">
              <w:rPr>
                <w:b/>
                <w:u w:val="single"/>
              </w:rPr>
              <w:t>EFFECTIVE DATE</w:t>
            </w:r>
            <w:r>
              <w:rPr>
                <w:b/>
              </w:rPr>
              <w:t xml:space="preserve"> </w:t>
            </w:r>
          </w:p>
          <w:p w:rsidR="008423E4" w:rsidRDefault="006538AC" w:rsidP="005705A9"/>
          <w:p w:rsidR="008423E4" w:rsidRPr="003624F2" w:rsidRDefault="006538AC" w:rsidP="005705A9">
            <w:pPr>
              <w:pStyle w:val="Header"/>
              <w:tabs>
                <w:tab w:val="clear" w:pos="4320"/>
                <w:tab w:val="clear" w:pos="8640"/>
              </w:tabs>
              <w:jc w:val="both"/>
            </w:pPr>
            <w:r>
              <w:t>September 1, 2019.</w:t>
            </w:r>
          </w:p>
          <w:p w:rsidR="008423E4" w:rsidRPr="00233FDB" w:rsidRDefault="006538AC" w:rsidP="005705A9">
            <w:pPr>
              <w:rPr>
                <w:b/>
              </w:rPr>
            </w:pPr>
          </w:p>
        </w:tc>
      </w:tr>
    </w:tbl>
    <w:p w:rsidR="008423E4" w:rsidRPr="00BE0E75" w:rsidRDefault="006538AC" w:rsidP="008423E4">
      <w:pPr>
        <w:spacing w:line="480" w:lineRule="auto"/>
        <w:jc w:val="both"/>
        <w:rPr>
          <w:rFonts w:ascii="Arial" w:hAnsi="Arial"/>
          <w:sz w:val="16"/>
          <w:szCs w:val="16"/>
        </w:rPr>
      </w:pPr>
    </w:p>
    <w:p w:rsidR="004108C3" w:rsidRPr="008423E4" w:rsidRDefault="006538AC" w:rsidP="008423E4"/>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538AC">
      <w:r>
        <w:separator/>
      </w:r>
    </w:p>
  </w:endnote>
  <w:endnote w:type="continuationSeparator" w:id="0">
    <w:p w:rsidR="00000000" w:rsidRDefault="0065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653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D91B80" w:rsidTr="009C1E9A">
      <w:trPr>
        <w:cantSplit/>
      </w:trPr>
      <w:tc>
        <w:tcPr>
          <w:tcW w:w="0" w:type="pct"/>
        </w:tcPr>
        <w:p w:rsidR="00137D90" w:rsidRDefault="006538AC" w:rsidP="009C1E9A">
          <w:pPr>
            <w:pStyle w:val="Footer"/>
            <w:tabs>
              <w:tab w:val="clear" w:pos="8640"/>
              <w:tab w:val="right" w:pos="9360"/>
            </w:tabs>
          </w:pPr>
        </w:p>
      </w:tc>
      <w:tc>
        <w:tcPr>
          <w:tcW w:w="2395" w:type="pct"/>
        </w:tcPr>
        <w:p w:rsidR="00137D90" w:rsidRDefault="006538AC" w:rsidP="009C1E9A">
          <w:pPr>
            <w:pStyle w:val="Footer"/>
            <w:tabs>
              <w:tab w:val="clear" w:pos="8640"/>
              <w:tab w:val="right" w:pos="9360"/>
            </w:tabs>
          </w:pPr>
        </w:p>
        <w:p w:rsidR="001A4310" w:rsidRDefault="006538AC" w:rsidP="009C1E9A">
          <w:pPr>
            <w:pStyle w:val="Footer"/>
            <w:tabs>
              <w:tab w:val="clear" w:pos="8640"/>
              <w:tab w:val="right" w:pos="9360"/>
            </w:tabs>
          </w:pPr>
        </w:p>
        <w:p w:rsidR="00137D90" w:rsidRDefault="006538AC" w:rsidP="009C1E9A">
          <w:pPr>
            <w:pStyle w:val="Footer"/>
            <w:tabs>
              <w:tab w:val="clear" w:pos="8640"/>
              <w:tab w:val="right" w:pos="9360"/>
            </w:tabs>
          </w:pPr>
        </w:p>
      </w:tc>
      <w:tc>
        <w:tcPr>
          <w:tcW w:w="2453" w:type="pct"/>
        </w:tcPr>
        <w:p w:rsidR="00137D90" w:rsidRDefault="006538AC" w:rsidP="009C1E9A">
          <w:pPr>
            <w:pStyle w:val="Footer"/>
            <w:tabs>
              <w:tab w:val="clear" w:pos="8640"/>
              <w:tab w:val="right" w:pos="9360"/>
            </w:tabs>
            <w:jc w:val="right"/>
          </w:pPr>
        </w:p>
      </w:tc>
    </w:tr>
    <w:tr w:rsidR="00D91B80" w:rsidTr="009C1E9A">
      <w:trPr>
        <w:cantSplit/>
      </w:trPr>
      <w:tc>
        <w:tcPr>
          <w:tcW w:w="0" w:type="pct"/>
        </w:tcPr>
        <w:p w:rsidR="00EC379B" w:rsidRDefault="006538AC" w:rsidP="009C1E9A">
          <w:pPr>
            <w:pStyle w:val="Footer"/>
            <w:tabs>
              <w:tab w:val="clear" w:pos="8640"/>
              <w:tab w:val="right" w:pos="9360"/>
            </w:tabs>
          </w:pPr>
        </w:p>
      </w:tc>
      <w:tc>
        <w:tcPr>
          <w:tcW w:w="2395" w:type="pct"/>
        </w:tcPr>
        <w:p w:rsidR="00EC379B" w:rsidRPr="009C1E9A" w:rsidRDefault="006538AC" w:rsidP="009C1E9A">
          <w:pPr>
            <w:pStyle w:val="Footer"/>
            <w:tabs>
              <w:tab w:val="clear" w:pos="8640"/>
              <w:tab w:val="right" w:pos="9360"/>
            </w:tabs>
            <w:rPr>
              <w:rFonts w:ascii="Shruti" w:hAnsi="Shruti"/>
              <w:sz w:val="22"/>
            </w:rPr>
          </w:pPr>
          <w:r>
            <w:rPr>
              <w:rFonts w:ascii="Shruti" w:hAnsi="Shruti"/>
              <w:sz w:val="22"/>
            </w:rPr>
            <w:t>86R 22772</w:t>
          </w:r>
        </w:p>
      </w:tc>
      <w:tc>
        <w:tcPr>
          <w:tcW w:w="2453" w:type="pct"/>
        </w:tcPr>
        <w:p w:rsidR="00EC379B" w:rsidRDefault="006538AC" w:rsidP="009C1E9A">
          <w:pPr>
            <w:pStyle w:val="Footer"/>
            <w:tabs>
              <w:tab w:val="clear" w:pos="8640"/>
              <w:tab w:val="right" w:pos="9360"/>
            </w:tabs>
            <w:jc w:val="right"/>
          </w:pPr>
          <w:r>
            <w:fldChar w:fldCharType="begin"/>
          </w:r>
          <w:r>
            <w:instrText xml:space="preserve"> DOCPROPERTY  OTID  \* MERGEFORMAT </w:instrText>
          </w:r>
          <w:r>
            <w:fldChar w:fldCharType="separate"/>
          </w:r>
          <w:r>
            <w:t>19.88.895</w:t>
          </w:r>
          <w:r>
            <w:fldChar w:fldCharType="end"/>
          </w:r>
        </w:p>
      </w:tc>
    </w:tr>
    <w:tr w:rsidR="00D91B80" w:rsidTr="009C1E9A">
      <w:trPr>
        <w:cantSplit/>
      </w:trPr>
      <w:tc>
        <w:tcPr>
          <w:tcW w:w="0" w:type="pct"/>
        </w:tcPr>
        <w:p w:rsidR="00EC379B" w:rsidRDefault="006538AC" w:rsidP="009C1E9A">
          <w:pPr>
            <w:pStyle w:val="Footer"/>
            <w:tabs>
              <w:tab w:val="clear" w:pos="4320"/>
              <w:tab w:val="clear" w:pos="8640"/>
              <w:tab w:val="left" w:pos="2865"/>
            </w:tabs>
          </w:pPr>
        </w:p>
      </w:tc>
      <w:tc>
        <w:tcPr>
          <w:tcW w:w="2395" w:type="pct"/>
        </w:tcPr>
        <w:p w:rsidR="00EC379B" w:rsidRPr="009C1E9A" w:rsidRDefault="006538AC" w:rsidP="009C1E9A">
          <w:pPr>
            <w:pStyle w:val="Footer"/>
            <w:tabs>
              <w:tab w:val="clear" w:pos="4320"/>
              <w:tab w:val="clear" w:pos="8640"/>
              <w:tab w:val="left" w:pos="2865"/>
            </w:tabs>
            <w:rPr>
              <w:rFonts w:ascii="Shruti" w:hAnsi="Shruti"/>
              <w:sz w:val="22"/>
            </w:rPr>
          </w:pPr>
        </w:p>
      </w:tc>
      <w:tc>
        <w:tcPr>
          <w:tcW w:w="2453" w:type="pct"/>
        </w:tcPr>
        <w:p w:rsidR="00EC379B" w:rsidRDefault="006538AC" w:rsidP="006D504F">
          <w:pPr>
            <w:pStyle w:val="Footer"/>
            <w:rPr>
              <w:rStyle w:val="PageNumber"/>
            </w:rPr>
          </w:pPr>
        </w:p>
        <w:p w:rsidR="00EC379B" w:rsidRDefault="006538AC" w:rsidP="009C1E9A">
          <w:pPr>
            <w:pStyle w:val="Footer"/>
            <w:tabs>
              <w:tab w:val="clear" w:pos="8640"/>
              <w:tab w:val="right" w:pos="9360"/>
            </w:tabs>
            <w:jc w:val="right"/>
          </w:pPr>
        </w:p>
      </w:tc>
    </w:tr>
    <w:tr w:rsidR="00D91B80" w:rsidTr="009C1E9A">
      <w:trPr>
        <w:cantSplit/>
        <w:trHeight w:val="323"/>
      </w:trPr>
      <w:tc>
        <w:tcPr>
          <w:tcW w:w="0" w:type="pct"/>
          <w:gridSpan w:val="3"/>
        </w:tcPr>
        <w:p w:rsidR="00EC379B" w:rsidRDefault="006538A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6538AC" w:rsidP="009C1E9A">
          <w:pPr>
            <w:pStyle w:val="Footer"/>
            <w:tabs>
              <w:tab w:val="clear" w:pos="8640"/>
              <w:tab w:val="right" w:pos="9360"/>
            </w:tabs>
            <w:jc w:val="center"/>
          </w:pPr>
        </w:p>
      </w:tc>
    </w:tr>
  </w:tbl>
  <w:p w:rsidR="00EC379B" w:rsidRPr="00FF6F72" w:rsidRDefault="006538AC"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653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538AC">
      <w:r>
        <w:separator/>
      </w:r>
    </w:p>
  </w:footnote>
  <w:footnote w:type="continuationSeparator" w:id="0">
    <w:p w:rsidR="00000000" w:rsidRDefault="00653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653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6538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6538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B80"/>
    <w:rsid w:val="006538AC"/>
    <w:rsid w:val="00D91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089250-54E1-46A3-99A1-9BCD80B8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60589"/>
    <w:rPr>
      <w:sz w:val="16"/>
      <w:szCs w:val="16"/>
    </w:rPr>
  </w:style>
  <w:style w:type="paragraph" w:styleId="CommentText">
    <w:name w:val="annotation text"/>
    <w:basedOn w:val="Normal"/>
    <w:link w:val="CommentTextChar"/>
    <w:semiHidden/>
    <w:unhideWhenUsed/>
    <w:rsid w:val="00E60589"/>
    <w:rPr>
      <w:sz w:val="20"/>
      <w:szCs w:val="20"/>
    </w:rPr>
  </w:style>
  <w:style w:type="character" w:customStyle="1" w:styleId="CommentTextChar">
    <w:name w:val="Comment Text Char"/>
    <w:basedOn w:val="DefaultParagraphFont"/>
    <w:link w:val="CommentText"/>
    <w:semiHidden/>
    <w:rsid w:val="00E60589"/>
  </w:style>
  <w:style w:type="paragraph" w:styleId="CommentSubject">
    <w:name w:val="annotation subject"/>
    <w:basedOn w:val="CommentText"/>
    <w:next w:val="CommentText"/>
    <w:link w:val="CommentSubjectChar"/>
    <w:semiHidden/>
    <w:unhideWhenUsed/>
    <w:rsid w:val="00E60589"/>
    <w:rPr>
      <w:b/>
      <w:bCs/>
    </w:rPr>
  </w:style>
  <w:style w:type="character" w:customStyle="1" w:styleId="CommentSubjectChar">
    <w:name w:val="Comment Subject Char"/>
    <w:basedOn w:val="CommentTextChar"/>
    <w:link w:val="CommentSubject"/>
    <w:semiHidden/>
    <w:rsid w:val="00E605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1230</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vt:lpstr>
    </vt:vector>
  </TitlesOfParts>
  <Company>State of Texas</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22772</dc:subject>
  <dc:creator>State of Texas</dc:creator>
  <dc:description>HB 3875 by Capriglione-(H)State Affairs</dc:description>
  <cp:lastModifiedBy>Stacey Nicchio</cp:lastModifiedBy>
  <cp:revision>2</cp:revision>
  <cp:lastPrinted>2003-11-26T17:21:00Z</cp:lastPrinted>
  <dcterms:created xsi:type="dcterms:W3CDTF">2019-04-12T21:56:00Z</dcterms:created>
  <dcterms:modified xsi:type="dcterms:W3CDTF">2019-04-12T21:56:00Z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19.88.895</vt:lpwstr>
  </property>
</Properties>
</file>