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E45BA" w:rsidTr="00345119">
        <w:tc>
          <w:tcPr>
            <w:tcW w:w="9576" w:type="dxa"/>
            <w:noWrap/>
          </w:tcPr>
          <w:p w:rsidR="008423E4" w:rsidRPr="0022177D" w:rsidRDefault="0085412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5412A" w:rsidP="008423E4">
      <w:pPr>
        <w:jc w:val="center"/>
      </w:pPr>
    </w:p>
    <w:p w:rsidR="008423E4" w:rsidRPr="00B31F0E" w:rsidRDefault="0085412A" w:rsidP="008423E4"/>
    <w:p w:rsidR="008423E4" w:rsidRPr="00742794" w:rsidRDefault="0085412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E45BA" w:rsidTr="00345119">
        <w:tc>
          <w:tcPr>
            <w:tcW w:w="9576" w:type="dxa"/>
          </w:tcPr>
          <w:p w:rsidR="008423E4" w:rsidRPr="00861995" w:rsidRDefault="0085412A" w:rsidP="004F19D1">
            <w:pPr>
              <w:jc w:val="right"/>
            </w:pPr>
            <w:r>
              <w:t>C.S.H.B. 3877</w:t>
            </w:r>
          </w:p>
        </w:tc>
      </w:tr>
      <w:tr w:rsidR="00BE45BA" w:rsidTr="00345119">
        <w:tc>
          <w:tcPr>
            <w:tcW w:w="9576" w:type="dxa"/>
          </w:tcPr>
          <w:p w:rsidR="008423E4" w:rsidRPr="00861995" w:rsidRDefault="0085412A" w:rsidP="008F4C0F">
            <w:pPr>
              <w:jc w:val="right"/>
            </w:pPr>
            <w:r>
              <w:t xml:space="preserve">By: </w:t>
            </w:r>
            <w:r>
              <w:t>Ramos</w:t>
            </w:r>
          </w:p>
        </w:tc>
      </w:tr>
      <w:tr w:rsidR="00BE45BA" w:rsidTr="00345119">
        <w:tc>
          <w:tcPr>
            <w:tcW w:w="9576" w:type="dxa"/>
          </w:tcPr>
          <w:p w:rsidR="008423E4" w:rsidRPr="00861995" w:rsidRDefault="0085412A" w:rsidP="004F19D1">
            <w:pPr>
              <w:jc w:val="right"/>
            </w:pPr>
            <w:r>
              <w:t>Public Education</w:t>
            </w:r>
          </w:p>
        </w:tc>
      </w:tr>
      <w:tr w:rsidR="00BE45BA" w:rsidTr="00345119">
        <w:tc>
          <w:tcPr>
            <w:tcW w:w="9576" w:type="dxa"/>
          </w:tcPr>
          <w:p w:rsidR="008423E4" w:rsidRDefault="0085412A" w:rsidP="004F19D1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5412A" w:rsidP="008423E4">
      <w:pPr>
        <w:tabs>
          <w:tab w:val="right" w:pos="9360"/>
        </w:tabs>
      </w:pPr>
    </w:p>
    <w:p w:rsidR="008423E4" w:rsidRDefault="0085412A" w:rsidP="008423E4"/>
    <w:p w:rsidR="008423E4" w:rsidRDefault="0085412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E45BA" w:rsidTr="00345119">
        <w:tc>
          <w:tcPr>
            <w:tcW w:w="9576" w:type="dxa"/>
          </w:tcPr>
          <w:p w:rsidR="008423E4" w:rsidRPr="00A8133F" w:rsidRDefault="0085412A" w:rsidP="00FB05F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5412A" w:rsidP="00FB05FD"/>
          <w:p w:rsidR="008423E4" w:rsidRDefault="0085412A" w:rsidP="00FB05FD">
            <w:pPr>
              <w:pStyle w:val="Header"/>
              <w:jc w:val="both"/>
            </w:pPr>
            <w:r>
              <w:t>Concerns have been raised that</w:t>
            </w:r>
            <w:r>
              <w:t>,</w:t>
            </w:r>
            <w:r>
              <w:t xml:space="preserve"> although open-enrollment c</w:t>
            </w:r>
            <w:r>
              <w:t>harter schools receive state funding</w:t>
            </w:r>
            <w:r>
              <w:t>,</w:t>
            </w:r>
            <w:r>
              <w:t xml:space="preserve"> information </w:t>
            </w:r>
            <w:r>
              <w:t>regarding</w:t>
            </w:r>
            <w:r>
              <w:t xml:space="preserve"> how that </w:t>
            </w:r>
            <w:r>
              <w:t>funding</w:t>
            </w:r>
            <w:r>
              <w:t xml:space="preserve"> is used and spent is not necessarily easily accessible on </w:t>
            </w:r>
            <w:r>
              <w:t xml:space="preserve">a </w:t>
            </w:r>
            <w:r>
              <w:t xml:space="preserve">charter </w:t>
            </w:r>
            <w:r>
              <w:t>school's</w:t>
            </w:r>
            <w:r>
              <w:t xml:space="preserve"> website.</w:t>
            </w:r>
            <w:r>
              <w:t xml:space="preserve"> </w:t>
            </w:r>
            <w:r>
              <w:t>C.S.</w:t>
            </w:r>
            <w:r>
              <w:t xml:space="preserve">H.B. 3877 seeks to address these concerns by </w:t>
            </w:r>
            <w:r>
              <w:t>ensur</w:t>
            </w:r>
            <w:r>
              <w:t xml:space="preserve">ing </w:t>
            </w:r>
            <w:r>
              <w:t xml:space="preserve">that </w:t>
            </w:r>
            <w:r>
              <w:t>an open</w:t>
            </w:r>
            <w:r>
              <w:noBreakHyphen/>
            </w:r>
            <w:r>
              <w:t>enrollment charter school</w:t>
            </w:r>
            <w:r>
              <w:t>'</w:t>
            </w:r>
            <w:r>
              <w:t>s financial statement</w:t>
            </w:r>
            <w:r>
              <w:t xml:space="preserve"> is easily accessible on </w:t>
            </w:r>
            <w:r>
              <w:t>the</w:t>
            </w:r>
            <w:r>
              <w:t xml:space="preserve"> </w:t>
            </w:r>
            <w:r>
              <w:t xml:space="preserve">charter </w:t>
            </w:r>
            <w:r>
              <w:t>school'</w:t>
            </w:r>
            <w:r>
              <w:t>s</w:t>
            </w:r>
            <w:r>
              <w:t xml:space="preserve"> website.</w:t>
            </w:r>
          </w:p>
          <w:p w:rsidR="008423E4" w:rsidRPr="00E26B13" w:rsidRDefault="0085412A" w:rsidP="00FB05FD">
            <w:pPr>
              <w:rPr>
                <w:b/>
              </w:rPr>
            </w:pPr>
          </w:p>
        </w:tc>
      </w:tr>
      <w:tr w:rsidR="00BE45BA" w:rsidTr="00345119">
        <w:tc>
          <w:tcPr>
            <w:tcW w:w="9576" w:type="dxa"/>
          </w:tcPr>
          <w:p w:rsidR="0017725B" w:rsidRDefault="0085412A" w:rsidP="00FB05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5412A" w:rsidP="00FB05FD">
            <w:pPr>
              <w:rPr>
                <w:b/>
                <w:u w:val="single"/>
              </w:rPr>
            </w:pPr>
          </w:p>
          <w:p w:rsidR="00A20AFF" w:rsidRPr="00A20AFF" w:rsidRDefault="0085412A" w:rsidP="00FB05F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85412A" w:rsidP="00FB05FD">
            <w:pPr>
              <w:rPr>
                <w:b/>
                <w:u w:val="single"/>
              </w:rPr>
            </w:pPr>
          </w:p>
        </w:tc>
      </w:tr>
      <w:tr w:rsidR="00BE45BA" w:rsidTr="00345119">
        <w:tc>
          <w:tcPr>
            <w:tcW w:w="9576" w:type="dxa"/>
          </w:tcPr>
          <w:p w:rsidR="008423E4" w:rsidRPr="00A8133F" w:rsidRDefault="0085412A" w:rsidP="00FB05F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5412A" w:rsidP="00FB05FD"/>
          <w:p w:rsidR="00A20AFF" w:rsidRDefault="0085412A" w:rsidP="00FB05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5412A" w:rsidP="00FB05FD">
            <w:pPr>
              <w:rPr>
                <w:b/>
              </w:rPr>
            </w:pPr>
          </w:p>
        </w:tc>
      </w:tr>
      <w:tr w:rsidR="00BE45BA" w:rsidTr="00345119">
        <w:tc>
          <w:tcPr>
            <w:tcW w:w="9576" w:type="dxa"/>
          </w:tcPr>
          <w:p w:rsidR="008423E4" w:rsidRPr="00A8133F" w:rsidRDefault="0085412A" w:rsidP="00FB05F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5412A" w:rsidP="00FB05FD"/>
          <w:p w:rsidR="00FB7011" w:rsidRDefault="0085412A" w:rsidP="00FB05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3877 amends the Local Government Code to </w:t>
            </w:r>
            <w:r>
              <w:t xml:space="preserve">revise </w:t>
            </w:r>
            <w:r>
              <w:t xml:space="preserve">the </w:t>
            </w:r>
            <w:r>
              <w:t>require</w:t>
            </w:r>
            <w:r>
              <w:t>ment</w:t>
            </w:r>
            <w:r>
              <w:t xml:space="preserve"> </w:t>
            </w:r>
            <w:r>
              <w:t xml:space="preserve">for </w:t>
            </w:r>
            <w:r>
              <w:t>the governing body of an</w:t>
            </w:r>
            <w:r>
              <w:t xml:space="preserve"> open</w:t>
            </w:r>
            <w:r>
              <w:noBreakHyphen/>
            </w:r>
            <w:r>
              <w:t xml:space="preserve">enrollment charter school </w:t>
            </w:r>
            <w:r>
              <w:t xml:space="preserve">to </w:t>
            </w:r>
            <w:r>
              <w:t xml:space="preserve">take action to ensure that the </w:t>
            </w:r>
            <w:r>
              <w:t xml:space="preserve">charter </w:t>
            </w:r>
            <w:r>
              <w:t>school's</w:t>
            </w:r>
            <w:r>
              <w:t xml:space="preserve"> annual </w:t>
            </w:r>
            <w:r>
              <w:t>financial statement is</w:t>
            </w:r>
            <w:r>
              <w:t xml:space="preserve"> made available in the manner provided by </w:t>
            </w:r>
            <w:r>
              <w:t>state public information law and</w:t>
            </w:r>
            <w:r>
              <w:t xml:space="preserve"> posted conti</w:t>
            </w:r>
            <w:r>
              <w:t xml:space="preserve">nuously on the </w:t>
            </w:r>
            <w:r>
              <w:t xml:space="preserve">charter </w:t>
            </w:r>
            <w:r>
              <w:t>school's website</w:t>
            </w:r>
            <w:r>
              <w:t>:</w:t>
            </w:r>
          </w:p>
          <w:p w:rsidR="00FB7011" w:rsidRDefault="0085412A" w:rsidP="00FB05F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by </w:t>
            </w:r>
            <w:r>
              <w:t xml:space="preserve">changing the </w:t>
            </w:r>
            <w:r>
              <w:t xml:space="preserve">annual financial statements for which the governing body is required to take such action from the </w:t>
            </w:r>
            <w:r>
              <w:t xml:space="preserve">charter </w:t>
            </w:r>
            <w:r>
              <w:t xml:space="preserve">school's annual financial statement to the </w:t>
            </w:r>
            <w:r>
              <w:t>chart</w:t>
            </w:r>
            <w:r>
              <w:t xml:space="preserve">er school's </w:t>
            </w:r>
            <w:r>
              <w:t>three most recent annual financial statements; and</w:t>
            </w:r>
          </w:p>
          <w:p w:rsidR="008423E4" w:rsidRDefault="0085412A" w:rsidP="001666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by</w:t>
            </w:r>
            <w:r>
              <w:t xml:space="preserve"> specify</w:t>
            </w:r>
            <w:r>
              <w:t>ing</w:t>
            </w:r>
            <w:r>
              <w:t xml:space="preserve"> that such posting is</w:t>
            </w:r>
            <w:r>
              <w:t xml:space="preserve"> </w:t>
            </w:r>
            <w:r>
              <w:t xml:space="preserve">to be made </w:t>
            </w:r>
            <w:r>
              <w:t>through a clearly identifiable link that appears in a prominent place on the home page of the website.</w:t>
            </w:r>
          </w:p>
          <w:p w:rsidR="008423E4" w:rsidRPr="00835628" w:rsidRDefault="0085412A" w:rsidP="00FB05FD">
            <w:pPr>
              <w:rPr>
                <w:b/>
              </w:rPr>
            </w:pPr>
          </w:p>
        </w:tc>
      </w:tr>
      <w:tr w:rsidR="00BE45BA" w:rsidTr="00345119">
        <w:tc>
          <w:tcPr>
            <w:tcW w:w="9576" w:type="dxa"/>
          </w:tcPr>
          <w:p w:rsidR="008423E4" w:rsidRPr="00A8133F" w:rsidRDefault="0085412A" w:rsidP="00FB05F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5412A" w:rsidP="00FB05FD"/>
          <w:p w:rsidR="008423E4" w:rsidRPr="003624F2" w:rsidRDefault="0085412A" w:rsidP="00FB05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5412A" w:rsidP="00FB05FD">
            <w:pPr>
              <w:rPr>
                <w:b/>
              </w:rPr>
            </w:pPr>
          </w:p>
        </w:tc>
      </w:tr>
      <w:tr w:rsidR="00BE45BA" w:rsidTr="00345119">
        <w:tc>
          <w:tcPr>
            <w:tcW w:w="9576" w:type="dxa"/>
          </w:tcPr>
          <w:p w:rsidR="008F4C0F" w:rsidRDefault="0085412A" w:rsidP="00FB05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75754" w:rsidRDefault="0085412A" w:rsidP="00FB05FD">
            <w:pPr>
              <w:jc w:val="both"/>
            </w:pPr>
          </w:p>
          <w:p w:rsidR="00F75754" w:rsidRDefault="0085412A" w:rsidP="00FB05FD">
            <w:pPr>
              <w:jc w:val="both"/>
            </w:pPr>
            <w:r>
              <w:t>While C.S.H.B. 3877 may differ from the original in minor or nonsubstantive ways, the following summarizes the substantial differences between the introduced and committee substitute versions of the bill.</w:t>
            </w:r>
          </w:p>
          <w:p w:rsidR="00F75754" w:rsidRDefault="0085412A" w:rsidP="00FB05FD">
            <w:pPr>
              <w:jc w:val="both"/>
            </w:pPr>
          </w:p>
          <w:p w:rsidR="00F75754" w:rsidRPr="0008516B" w:rsidRDefault="0085412A" w:rsidP="00055F8A">
            <w:pPr>
              <w:jc w:val="both"/>
            </w:pPr>
            <w:r>
              <w:t>The s</w:t>
            </w:r>
            <w:r>
              <w:t>ubstit</w:t>
            </w:r>
            <w:r>
              <w:t xml:space="preserve">ute </w:t>
            </w:r>
            <w:r>
              <w:t xml:space="preserve">changes the annual financial statements that the governing body of </w:t>
            </w:r>
            <w:r>
              <w:t>a</w:t>
            </w:r>
            <w:r>
              <w:t xml:space="preserve"> charter school is required to make available as provided by state public information law and post on the charter school's website from the charter school's annual financial statement </w:t>
            </w:r>
            <w:r>
              <w:t xml:space="preserve">to the charter school's three most recent annual financial statements. </w:t>
            </w:r>
          </w:p>
        </w:tc>
      </w:tr>
    </w:tbl>
    <w:p w:rsidR="008423E4" w:rsidRPr="00055F8A" w:rsidRDefault="0085412A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FB05FD" w:rsidRDefault="0085412A" w:rsidP="008423E4">
      <w:pPr>
        <w:rPr>
          <w:sz w:val="2"/>
        </w:rPr>
      </w:pPr>
    </w:p>
    <w:sectPr w:rsidR="004108C3" w:rsidRPr="00FB05FD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412A">
      <w:r>
        <w:separator/>
      </w:r>
    </w:p>
  </w:endnote>
  <w:endnote w:type="continuationSeparator" w:id="0">
    <w:p w:rsidR="00000000" w:rsidRDefault="0085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D5" w:rsidRDefault="00854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E45BA" w:rsidTr="009C1E9A">
      <w:trPr>
        <w:cantSplit/>
      </w:trPr>
      <w:tc>
        <w:tcPr>
          <w:tcW w:w="0" w:type="pct"/>
        </w:tcPr>
        <w:p w:rsidR="00137D90" w:rsidRDefault="008541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Pr="00FB05FD" w:rsidRDefault="0085412A" w:rsidP="009C1E9A">
          <w:pPr>
            <w:pStyle w:val="Footer"/>
            <w:tabs>
              <w:tab w:val="clear" w:pos="8640"/>
              <w:tab w:val="right" w:pos="9360"/>
            </w:tabs>
            <w:rPr>
              <w:sz w:val="2"/>
            </w:rPr>
          </w:pPr>
        </w:p>
        <w:p w:rsidR="001A4310" w:rsidRPr="00FB05FD" w:rsidRDefault="0085412A" w:rsidP="009C1E9A">
          <w:pPr>
            <w:pStyle w:val="Footer"/>
            <w:tabs>
              <w:tab w:val="clear" w:pos="8640"/>
              <w:tab w:val="right" w:pos="9360"/>
            </w:tabs>
            <w:rPr>
              <w:sz w:val="4"/>
            </w:rPr>
          </w:pPr>
        </w:p>
        <w:p w:rsidR="00137D90" w:rsidRDefault="008541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541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E45BA" w:rsidTr="009C1E9A">
      <w:trPr>
        <w:cantSplit/>
      </w:trPr>
      <w:tc>
        <w:tcPr>
          <w:tcW w:w="0" w:type="pct"/>
        </w:tcPr>
        <w:p w:rsidR="00EC379B" w:rsidRDefault="008541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5412A" w:rsidP="004F19D1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28616</w:t>
          </w:r>
        </w:p>
      </w:tc>
      <w:tc>
        <w:tcPr>
          <w:tcW w:w="2453" w:type="pct"/>
        </w:tcPr>
        <w:p w:rsidR="00EC379B" w:rsidRDefault="008541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19.109.444</w:t>
          </w:r>
          <w:r>
            <w:fldChar w:fldCharType="end"/>
          </w:r>
        </w:p>
      </w:tc>
    </w:tr>
    <w:tr w:rsidR="00BE45BA" w:rsidTr="009C1E9A">
      <w:trPr>
        <w:cantSplit/>
      </w:trPr>
      <w:tc>
        <w:tcPr>
          <w:tcW w:w="0" w:type="pct"/>
        </w:tcPr>
        <w:p w:rsidR="00EC379B" w:rsidRDefault="0085412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5412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21103</w:t>
          </w:r>
        </w:p>
      </w:tc>
      <w:tc>
        <w:tcPr>
          <w:tcW w:w="2453" w:type="pct"/>
        </w:tcPr>
        <w:p w:rsidR="00EC379B" w:rsidRPr="00FB05FD" w:rsidRDefault="0085412A" w:rsidP="006D504F">
          <w:pPr>
            <w:pStyle w:val="Footer"/>
            <w:rPr>
              <w:rStyle w:val="PageNumber"/>
              <w:sz w:val="20"/>
            </w:rPr>
          </w:pPr>
        </w:p>
        <w:p w:rsidR="00EC379B" w:rsidRDefault="008541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E45BA" w:rsidTr="009C1E9A">
      <w:trPr>
        <w:cantSplit/>
        <w:trHeight w:val="323"/>
      </w:trPr>
      <w:tc>
        <w:tcPr>
          <w:tcW w:w="0" w:type="pct"/>
          <w:gridSpan w:val="3"/>
        </w:tcPr>
        <w:p w:rsidR="00EC379B" w:rsidRPr="00FB05FD" w:rsidRDefault="0085412A" w:rsidP="009C1E9A">
          <w:pPr>
            <w:pStyle w:val="Footer"/>
            <w:jc w:val="center"/>
            <w:rPr>
              <w:rStyle w:val="PageNumber"/>
              <w:sz w:val="16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5412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5412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D5" w:rsidRDefault="00854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412A">
      <w:r>
        <w:separator/>
      </w:r>
    </w:p>
  </w:footnote>
  <w:footnote w:type="continuationSeparator" w:id="0">
    <w:p w:rsidR="00000000" w:rsidRDefault="0085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D5" w:rsidRDefault="00854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D5" w:rsidRDefault="00854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D5" w:rsidRDefault="00854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C0CD1"/>
    <w:multiLevelType w:val="hybridMultilevel"/>
    <w:tmpl w:val="DF289454"/>
    <w:lvl w:ilvl="0" w:tplc="A20C4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BC7D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3EF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C84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CA4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46DA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621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261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FC85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BA"/>
    <w:rsid w:val="0085412A"/>
    <w:rsid w:val="00B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6FA40D-22E7-407C-BF48-67AF56F9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20A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0A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0AF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0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0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1987</Characters>
  <Application>Microsoft Office Word</Application>
  <DocSecurity>4</DocSecurity>
  <Lines>57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HB03877 (Committee Report (Substituted))</vt:lpstr>
    </vt:vector>
  </TitlesOfParts>
  <Company>State of Texas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28616</dc:subject>
  <dc:creator>State of Texas</dc:creator>
  <dc:description>HB 3877 by Ramos-(H)Public Education (Substitute Document Number: 86R 21103)</dc:description>
  <cp:lastModifiedBy>Stacey Nicchio</cp:lastModifiedBy>
  <cp:revision>2</cp:revision>
  <cp:lastPrinted>2003-11-26T17:21:00Z</cp:lastPrinted>
  <dcterms:created xsi:type="dcterms:W3CDTF">2019-04-26T20:26:00Z</dcterms:created>
  <dcterms:modified xsi:type="dcterms:W3CDTF">2019-04-26T20:26:00Z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19.109.444</vt:lpwstr>
  </property>
</Properties>
</file>