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E5DA5" w:rsidTr="00345119">
        <w:tc>
          <w:tcPr>
            <w:tcW w:w="9576" w:type="dxa"/>
            <w:noWrap/>
          </w:tcPr>
          <w:p w:rsidR="008423E4" w:rsidRPr="0022177D" w:rsidRDefault="00746C9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46C9E" w:rsidP="008423E4">
      <w:pPr>
        <w:jc w:val="center"/>
      </w:pPr>
    </w:p>
    <w:p w:rsidR="008423E4" w:rsidRPr="00B31F0E" w:rsidRDefault="00746C9E" w:rsidP="008423E4"/>
    <w:p w:rsidR="008423E4" w:rsidRPr="00742794" w:rsidRDefault="00746C9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E5DA5" w:rsidTr="00345119">
        <w:tc>
          <w:tcPr>
            <w:tcW w:w="9576" w:type="dxa"/>
          </w:tcPr>
          <w:p w:rsidR="008423E4" w:rsidRPr="00861995" w:rsidRDefault="00746C9E" w:rsidP="00345119">
            <w:pPr>
              <w:jc w:val="right"/>
            </w:pPr>
            <w:r>
              <w:t>C.S.H.B. 3899</w:t>
            </w:r>
          </w:p>
        </w:tc>
      </w:tr>
      <w:tr w:rsidR="00CE5DA5" w:rsidTr="00345119">
        <w:tc>
          <w:tcPr>
            <w:tcW w:w="9576" w:type="dxa"/>
          </w:tcPr>
          <w:p w:rsidR="008423E4" w:rsidRPr="00861995" w:rsidRDefault="00746C9E" w:rsidP="00A50968">
            <w:pPr>
              <w:jc w:val="right"/>
            </w:pPr>
            <w:r>
              <w:t xml:space="preserve">By: </w:t>
            </w:r>
            <w:r>
              <w:t>Springer</w:t>
            </w:r>
          </w:p>
        </w:tc>
      </w:tr>
      <w:tr w:rsidR="00CE5DA5" w:rsidTr="00345119">
        <w:tc>
          <w:tcPr>
            <w:tcW w:w="9576" w:type="dxa"/>
          </w:tcPr>
          <w:p w:rsidR="008423E4" w:rsidRPr="00861995" w:rsidRDefault="00746C9E" w:rsidP="00345119">
            <w:pPr>
              <w:jc w:val="right"/>
            </w:pPr>
            <w:r>
              <w:t>State Affairs</w:t>
            </w:r>
          </w:p>
        </w:tc>
      </w:tr>
      <w:tr w:rsidR="00CE5DA5" w:rsidTr="00345119">
        <w:tc>
          <w:tcPr>
            <w:tcW w:w="9576" w:type="dxa"/>
          </w:tcPr>
          <w:p w:rsidR="008423E4" w:rsidRDefault="00746C9E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46C9E" w:rsidP="008423E4">
      <w:pPr>
        <w:tabs>
          <w:tab w:val="right" w:pos="9360"/>
        </w:tabs>
      </w:pPr>
    </w:p>
    <w:p w:rsidR="008423E4" w:rsidRDefault="00746C9E" w:rsidP="008423E4"/>
    <w:p w:rsidR="008423E4" w:rsidRDefault="00746C9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E5DA5" w:rsidTr="00345119">
        <w:tc>
          <w:tcPr>
            <w:tcW w:w="9576" w:type="dxa"/>
          </w:tcPr>
          <w:p w:rsidR="008423E4" w:rsidRPr="00A8133F" w:rsidRDefault="00746C9E" w:rsidP="00BF133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46C9E" w:rsidP="00BF133C"/>
          <w:p w:rsidR="008423E4" w:rsidRDefault="00746C9E" w:rsidP="00BF13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84C78">
              <w:t xml:space="preserve">Concerns have been expressed that a patchwork of </w:t>
            </w:r>
            <w:r>
              <w:t>differing</w:t>
            </w:r>
            <w:r>
              <w:t xml:space="preserve"> </w:t>
            </w:r>
            <w:r w:rsidRPr="00084C78">
              <w:t xml:space="preserve">local government </w:t>
            </w:r>
            <w:r>
              <w:t xml:space="preserve">ordinances, rules, and </w:t>
            </w:r>
            <w:r w:rsidRPr="00084C78">
              <w:t>regulation</w:t>
            </w:r>
            <w:r>
              <w:t>s</w:t>
            </w:r>
            <w:r w:rsidRPr="00084C78">
              <w:t xml:space="preserve"> has impaired the free flow of statewide commerce </w:t>
            </w:r>
            <w:r>
              <w:t xml:space="preserve">and </w:t>
            </w:r>
            <w:r>
              <w:t xml:space="preserve">has </w:t>
            </w:r>
            <w:r>
              <w:t>resulted in</w:t>
            </w:r>
            <w:r w:rsidRPr="00084C78">
              <w:t xml:space="preserve"> </w:t>
            </w:r>
            <w:r w:rsidRPr="00084C78">
              <w:t xml:space="preserve">regulatory barriers </w:t>
            </w:r>
            <w:r>
              <w:t>and</w:t>
            </w:r>
            <w:r w:rsidRPr="00084C78">
              <w:t xml:space="preserve"> </w:t>
            </w:r>
            <w:r w:rsidRPr="00084C78">
              <w:t>inefficient regulatory burdens on</w:t>
            </w:r>
            <w:r>
              <w:t xml:space="preserve"> certain</w:t>
            </w:r>
            <w:r w:rsidRPr="00084C78">
              <w:t xml:space="preserve"> commercial activity conducted in more than one municipality. </w:t>
            </w:r>
            <w:r>
              <w:t>C.S.</w:t>
            </w:r>
            <w:r w:rsidRPr="00084C78">
              <w:t xml:space="preserve">H.B. 3899 seeks to address </w:t>
            </w:r>
            <w:r w:rsidRPr="00084C78">
              <w:t>th</w:t>
            </w:r>
            <w:r>
              <w:t>ese</w:t>
            </w:r>
            <w:r w:rsidRPr="00084C78">
              <w:t xml:space="preserve"> </w:t>
            </w:r>
            <w:r w:rsidRPr="00084C78">
              <w:t>concern</w:t>
            </w:r>
            <w:r>
              <w:t>s</w:t>
            </w:r>
            <w:r w:rsidRPr="00084C78">
              <w:t xml:space="preserve"> by prohibitin</w:t>
            </w:r>
            <w:r w:rsidRPr="00084C78">
              <w:t xml:space="preserve">g municipalities from adopting or enforcing regulatory requirements on </w:t>
            </w:r>
            <w:r w:rsidRPr="00D21E8B">
              <w:t>the purchase or sale of goods or services</w:t>
            </w:r>
            <w:r>
              <w:t xml:space="preserve"> by</w:t>
            </w:r>
            <w:r w:rsidRPr="00D21E8B">
              <w:t xml:space="preserve"> </w:t>
            </w:r>
            <w:r w:rsidRPr="00084C78">
              <w:t xml:space="preserve">a person who engages in </w:t>
            </w:r>
            <w:r>
              <w:t>such</w:t>
            </w:r>
            <w:r>
              <w:t xml:space="preserve"> </w:t>
            </w:r>
            <w:r>
              <w:t>commercial</w:t>
            </w:r>
            <w:r w:rsidRPr="00084C78">
              <w:t xml:space="preserve"> </w:t>
            </w:r>
            <w:r w:rsidRPr="00084C78">
              <w:t>activity in more than one municipality, subject to certain exceptions to preserve municipalities</w:t>
            </w:r>
            <w:r>
              <w:t>'</w:t>
            </w:r>
            <w:r w:rsidRPr="00084C78">
              <w:t xml:space="preserve"> authority to regulate inherently local concerns.</w:t>
            </w:r>
          </w:p>
          <w:p w:rsidR="008423E4" w:rsidRPr="00E26B13" w:rsidRDefault="00746C9E" w:rsidP="00BF133C">
            <w:pPr>
              <w:rPr>
                <w:b/>
              </w:rPr>
            </w:pPr>
          </w:p>
        </w:tc>
      </w:tr>
      <w:tr w:rsidR="00CE5DA5" w:rsidTr="00345119">
        <w:tc>
          <w:tcPr>
            <w:tcW w:w="9576" w:type="dxa"/>
          </w:tcPr>
          <w:p w:rsidR="0017725B" w:rsidRDefault="00746C9E" w:rsidP="00BF133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46C9E" w:rsidP="00BF133C">
            <w:pPr>
              <w:rPr>
                <w:b/>
                <w:u w:val="single"/>
              </w:rPr>
            </w:pPr>
          </w:p>
          <w:p w:rsidR="00A97BCA" w:rsidRPr="00A97BCA" w:rsidRDefault="00746C9E" w:rsidP="00BF133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</w:t>
            </w:r>
            <w:r>
              <w:t>nge the eligibility of a person for community supervision, parole, or mandatory supervision.</w:t>
            </w:r>
          </w:p>
          <w:p w:rsidR="0017725B" w:rsidRPr="0017725B" w:rsidRDefault="00746C9E" w:rsidP="00BF133C">
            <w:pPr>
              <w:rPr>
                <w:b/>
                <w:u w:val="single"/>
              </w:rPr>
            </w:pPr>
          </w:p>
        </w:tc>
      </w:tr>
      <w:tr w:rsidR="00CE5DA5" w:rsidTr="00345119">
        <w:tc>
          <w:tcPr>
            <w:tcW w:w="9576" w:type="dxa"/>
          </w:tcPr>
          <w:p w:rsidR="008423E4" w:rsidRPr="00A8133F" w:rsidRDefault="00746C9E" w:rsidP="00BF133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46C9E" w:rsidP="00BF133C"/>
          <w:p w:rsidR="00A97BCA" w:rsidRDefault="00746C9E" w:rsidP="00BF13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746C9E" w:rsidP="00BF133C">
            <w:pPr>
              <w:rPr>
                <w:b/>
              </w:rPr>
            </w:pPr>
          </w:p>
        </w:tc>
      </w:tr>
      <w:tr w:rsidR="00CE5DA5" w:rsidTr="00345119">
        <w:tc>
          <w:tcPr>
            <w:tcW w:w="9576" w:type="dxa"/>
          </w:tcPr>
          <w:p w:rsidR="008423E4" w:rsidRPr="00A8133F" w:rsidRDefault="00746C9E" w:rsidP="00BF133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46C9E" w:rsidP="00BF133C"/>
          <w:p w:rsidR="008423E4" w:rsidRDefault="00746C9E" w:rsidP="00BF133C">
            <w:pPr>
              <w:pStyle w:val="Header"/>
              <w:jc w:val="both"/>
            </w:pPr>
            <w:r>
              <w:t>C.S.</w:t>
            </w:r>
            <w:r>
              <w:t xml:space="preserve">H.B. 3899 amends the Local Government Code to prohibit a municipality from adopting or enforcing </w:t>
            </w:r>
            <w:r w:rsidRPr="00977191">
              <w:t xml:space="preserve">an ordinance, rule, or regulation that imposes a restriction, condition, or regulation on </w:t>
            </w:r>
            <w:r w:rsidRPr="00A95794">
              <w:t xml:space="preserve">the purchase or sale of goods or services of any kind or quantity by a person who engages in </w:t>
            </w:r>
            <w:r>
              <w:t>that</w:t>
            </w:r>
            <w:r w:rsidRPr="00A95794">
              <w:t xml:space="preserve"> </w:t>
            </w:r>
            <w:r w:rsidRPr="00A95794">
              <w:t>activity in mor</w:t>
            </w:r>
            <w:r>
              <w:t xml:space="preserve">e than one </w:t>
            </w:r>
            <w:r>
              <w:t xml:space="preserve">Texas </w:t>
            </w:r>
            <w:r>
              <w:t>municipality</w:t>
            </w:r>
            <w:r w:rsidRPr="00977191">
              <w:t>.</w:t>
            </w:r>
            <w:r>
              <w:t xml:space="preserve"> </w:t>
            </w:r>
            <w:r>
              <w:t>The bill establishes that such an</w:t>
            </w:r>
            <w:r w:rsidRPr="00A95794">
              <w:t xml:space="preserve"> ordinance, rule, or regulation impairs the free flow of commerce across </w:t>
            </w:r>
            <w:r>
              <w:t>Texas</w:t>
            </w:r>
            <w:r w:rsidRPr="00A95794">
              <w:t xml:space="preserve"> </w:t>
            </w:r>
            <w:r w:rsidRPr="00A95794">
              <w:t xml:space="preserve">and is inconsistent with general </w:t>
            </w:r>
            <w:r>
              <w:t xml:space="preserve">state </w:t>
            </w:r>
            <w:r w:rsidRPr="00A95794">
              <w:t>law.</w:t>
            </w:r>
            <w:r>
              <w:t xml:space="preserve"> The bill, </w:t>
            </w:r>
            <w:r>
              <w:t>in exception to that prohibition,</w:t>
            </w:r>
            <w:r>
              <w:t xml:space="preserve"> authorize</w:t>
            </w:r>
            <w:r>
              <w:t>s the</w:t>
            </w:r>
            <w:r>
              <w:t xml:space="preserve"> adopt</w:t>
            </w:r>
            <w:r>
              <w:t>ion</w:t>
            </w:r>
            <w:r>
              <w:t xml:space="preserve"> and enforce</w:t>
            </w:r>
            <w:r>
              <w:t xml:space="preserve">ment </w:t>
            </w:r>
            <w:r>
              <w:t xml:space="preserve">by a municipality </w:t>
            </w:r>
            <w:r>
              <w:t>of</w:t>
            </w:r>
            <w:r>
              <w:t xml:space="preserve"> </w:t>
            </w:r>
            <w:r>
              <w:t xml:space="preserve">certain </w:t>
            </w:r>
            <w:r>
              <w:t xml:space="preserve">ordinances, rules, and regulations </w:t>
            </w:r>
            <w:r>
              <w:t xml:space="preserve">that are essential to </w:t>
            </w:r>
            <w:r>
              <w:t>directly regulating certain uniquely local</w:t>
            </w:r>
            <w:r>
              <w:t xml:space="preserve"> concerns, to necessary regulation of local land use, or to protecting citizens' physical safety</w:t>
            </w:r>
            <w:r>
              <w:t>;</w:t>
            </w:r>
            <w:r>
              <w:t xml:space="preserve"> </w:t>
            </w:r>
            <w:r>
              <w:t xml:space="preserve">that </w:t>
            </w:r>
            <w:r>
              <w:t xml:space="preserve">are </w:t>
            </w:r>
            <w:r>
              <w:t xml:space="preserve">expressly authorized to </w:t>
            </w:r>
            <w:r>
              <w:t xml:space="preserve">be </w:t>
            </w:r>
            <w:r>
              <w:t>adopt</w:t>
            </w:r>
            <w:r>
              <w:t>ed</w:t>
            </w:r>
            <w:r>
              <w:t xml:space="preserve"> by a </w:t>
            </w:r>
            <w:r>
              <w:t xml:space="preserve">state </w:t>
            </w:r>
            <w:r>
              <w:t>statute</w:t>
            </w:r>
            <w:r>
              <w:t>;</w:t>
            </w:r>
            <w:r>
              <w:t xml:space="preserve"> or that require nondiscrimination in the provision of employment or service to</w:t>
            </w:r>
            <w:r>
              <w:t xml:space="preserve"> any person on t</w:t>
            </w:r>
            <w:r>
              <w:t>he basis of any state or federal</w:t>
            </w:r>
            <w:r>
              <w:t>ly</w:t>
            </w:r>
            <w:r>
              <w:t xml:space="preserve"> protected class, sexual orientation, or gender identity. The bill </w:t>
            </w:r>
            <w:r>
              <w:t>sets out requirements</w:t>
            </w:r>
            <w:r>
              <w:t xml:space="preserve"> related to </w:t>
            </w:r>
            <w:r>
              <w:t xml:space="preserve">certain </w:t>
            </w:r>
            <w:r>
              <w:t>ordinances, rules, or regulations</w:t>
            </w:r>
            <w:r>
              <w:t>.</w:t>
            </w:r>
          </w:p>
          <w:p w:rsidR="00A306DC" w:rsidRDefault="00746C9E" w:rsidP="00BF13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77191" w:rsidRDefault="00746C9E" w:rsidP="00BF13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3899</w:t>
            </w:r>
            <w:r>
              <w:t xml:space="preserve"> </w:t>
            </w:r>
            <w:r>
              <w:t>defines</w:t>
            </w:r>
            <w:r>
              <w:t xml:space="preserve"> </w:t>
            </w:r>
            <w:r>
              <w:t>"uniquely local concern"</w:t>
            </w:r>
            <w:r>
              <w:t xml:space="preserve"> </w:t>
            </w:r>
            <w:r>
              <w:t>as a particularized concern uni</w:t>
            </w:r>
            <w:r>
              <w:t>que to the physical conditions in the municipality</w:t>
            </w:r>
            <w:r>
              <w:t>,</w:t>
            </w:r>
            <w:r>
              <w:t xml:space="preserve"> </w:t>
            </w:r>
            <w:r>
              <w:t>other than</w:t>
            </w:r>
            <w:r>
              <w:t xml:space="preserve"> a</w:t>
            </w:r>
            <w:r>
              <w:t xml:space="preserve"> commercial activity that is subject to</w:t>
            </w:r>
            <w:r>
              <w:t xml:space="preserve"> state or federal</w:t>
            </w:r>
            <w:r>
              <w:t xml:space="preserve"> regulation</w:t>
            </w:r>
            <w:r>
              <w:t>.</w:t>
            </w:r>
            <w:r>
              <w:t xml:space="preserve"> </w:t>
            </w:r>
            <w:r>
              <w:t xml:space="preserve">The bill defines "citizens' physical safety," "commercial activity," and "regulation of local land use." </w:t>
            </w:r>
            <w:r>
              <w:t>The bill prohibits</w:t>
            </w:r>
            <w:r>
              <w:t xml:space="preserve"> a</w:t>
            </w:r>
            <w:r w:rsidRPr="00977191">
              <w:t xml:space="preserve"> state statute that </w:t>
            </w:r>
            <w:r>
              <w:t xml:space="preserve">provides the statute </w:t>
            </w:r>
            <w:r w:rsidRPr="00977191">
              <w:t>does not preempt</w:t>
            </w:r>
            <w:r>
              <w:t xml:space="preserve"> or affect</w:t>
            </w:r>
            <w:r w:rsidRPr="00977191">
              <w:t xml:space="preserve"> municipal regulatory authority </w:t>
            </w:r>
            <w:r>
              <w:t>from</w:t>
            </w:r>
            <w:r w:rsidRPr="00977191">
              <w:t xml:space="preserve"> be</w:t>
            </w:r>
            <w:r>
              <w:t>ing</w:t>
            </w:r>
            <w:r w:rsidRPr="00977191">
              <w:t xml:space="preserve"> c</w:t>
            </w:r>
            <w:r>
              <w:t xml:space="preserve">onstrued </w:t>
            </w:r>
            <w:r w:rsidRPr="00977191">
              <w:t>to expressly authorize an ordinance, rule, or regulation</w:t>
            </w:r>
            <w:r>
              <w:t xml:space="preserve"> for purposes of determining </w:t>
            </w:r>
            <w:r>
              <w:t>a municipality's applicable authority</w:t>
            </w:r>
            <w:r w:rsidRPr="00977191">
              <w:t>.</w:t>
            </w:r>
          </w:p>
          <w:p w:rsidR="00793CF3" w:rsidRDefault="00746C9E" w:rsidP="00BF13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C670F" w:rsidRDefault="00746C9E" w:rsidP="00BF13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C670F" w:rsidRPr="00977191" w:rsidRDefault="00746C9E" w:rsidP="00BF13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CE5DA5" w:rsidTr="00345119">
        <w:tc>
          <w:tcPr>
            <w:tcW w:w="9576" w:type="dxa"/>
          </w:tcPr>
          <w:p w:rsidR="008423E4" w:rsidRPr="00A8133F" w:rsidRDefault="00746C9E" w:rsidP="00BF133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46C9E" w:rsidP="00BF133C"/>
          <w:p w:rsidR="008423E4" w:rsidRPr="003624F2" w:rsidRDefault="00746C9E" w:rsidP="00BF133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746C9E" w:rsidP="00BF133C">
            <w:pPr>
              <w:rPr>
                <w:b/>
              </w:rPr>
            </w:pPr>
          </w:p>
        </w:tc>
      </w:tr>
      <w:tr w:rsidR="00CE5DA5" w:rsidTr="00345119">
        <w:tc>
          <w:tcPr>
            <w:tcW w:w="9576" w:type="dxa"/>
          </w:tcPr>
          <w:p w:rsidR="00A50968" w:rsidRDefault="00746C9E" w:rsidP="00A5096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853127" w:rsidRDefault="00746C9E" w:rsidP="00A50968">
            <w:pPr>
              <w:jc w:val="both"/>
              <w:rPr>
                <w:b/>
                <w:u w:val="single"/>
              </w:rPr>
            </w:pPr>
          </w:p>
          <w:p w:rsidR="00AC70E1" w:rsidRDefault="00746C9E" w:rsidP="00AC70E1">
            <w:pPr>
              <w:jc w:val="both"/>
            </w:pPr>
            <w:r>
              <w:t xml:space="preserve">While C.S.H.B. 3899 may differ from the original in minor or nonsubstantive ways, the following summarizes the substantial differences between the introduced and committee </w:t>
            </w:r>
            <w:r>
              <w:t>substitute versions of the bill.</w:t>
            </w:r>
          </w:p>
          <w:p w:rsidR="00AC70E1" w:rsidRDefault="00746C9E" w:rsidP="00AC70E1">
            <w:pPr>
              <w:jc w:val="both"/>
            </w:pPr>
          </w:p>
          <w:p w:rsidR="00AC70E1" w:rsidRDefault="00746C9E" w:rsidP="00AC70E1">
            <w:pPr>
              <w:jc w:val="both"/>
            </w:pPr>
            <w:r>
              <w:t>The substitute includes a provision authorizing a municipality to adopt and enforce an ordinance, rule, or regulation that requires nondiscrimination in the provisions of employment or service to any person on the basis of</w:t>
            </w:r>
            <w:r>
              <w:t xml:space="preserve"> any state or federally protected class, sexual orientation, or gender identity.</w:t>
            </w:r>
          </w:p>
          <w:p w:rsidR="00AC70E1" w:rsidRDefault="00746C9E" w:rsidP="00AC70E1">
            <w:pPr>
              <w:jc w:val="both"/>
            </w:pPr>
            <w:r>
              <w:br/>
              <w:t xml:space="preserve">The substitute does not include a specification relating to applicable municipal police regulations. </w:t>
            </w:r>
          </w:p>
          <w:p w:rsidR="00AC70E1" w:rsidRDefault="00746C9E" w:rsidP="00AC70E1">
            <w:pPr>
              <w:jc w:val="both"/>
            </w:pPr>
          </w:p>
          <w:p w:rsidR="00AC70E1" w:rsidRDefault="00746C9E" w:rsidP="00AC70E1">
            <w:pPr>
              <w:jc w:val="both"/>
            </w:pPr>
            <w:r>
              <w:t xml:space="preserve">The substitute changes the bill's </w:t>
            </w:r>
            <w:r>
              <w:t xml:space="preserve">caption and </w:t>
            </w:r>
            <w:r>
              <w:t>effective date.</w:t>
            </w:r>
          </w:p>
          <w:p w:rsidR="00AC70E1" w:rsidRPr="00A50968" w:rsidRDefault="00746C9E" w:rsidP="00AC70E1">
            <w:pPr>
              <w:jc w:val="both"/>
              <w:rPr>
                <w:b/>
                <w:u w:val="single"/>
              </w:rPr>
            </w:pPr>
          </w:p>
        </w:tc>
      </w:tr>
    </w:tbl>
    <w:p w:rsidR="008423E4" w:rsidRPr="00BE0E75" w:rsidRDefault="00746C9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46C9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46C9E">
      <w:r>
        <w:separator/>
      </w:r>
    </w:p>
  </w:endnote>
  <w:endnote w:type="continuationSeparator" w:id="0">
    <w:p w:rsidR="00000000" w:rsidRDefault="0074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46C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E5DA5" w:rsidTr="009C1E9A">
      <w:trPr>
        <w:cantSplit/>
      </w:trPr>
      <w:tc>
        <w:tcPr>
          <w:tcW w:w="0" w:type="pct"/>
        </w:tcPr>
        <w:p w:rsidR="00137D90" w:rsidRDefault="00746C9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46C9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46C9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46C9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46C9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E5DA5" w:rsidTr="009C1E9A">
      <w:trPr>
        <w:cantSplit/>
      </w:trPr>
      <w:tc>
        <w:tcPr>
          <w:tcW w:w="0" w:type="pct"/>
        </w:tcPr>
        <w:p w:rsidR="00EC379B" w:rsidRDefault="00746C9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46C9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29173</w:t>
          </w:r>
        </w:p>
      </w:tc>
      <w:tc>
        <w:tcPr>
          <w:tcW w:w="2453" w:type="pct"/>
        </w:tcPr>
        <w:p w:rsidR="00EC379B" w:rsidRDefault="00746C9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19.112.1244</w:t>
          </w:r>
          <w:r>
            <w:fldChar w:fldCharType="end"/>
          </w:r>
        </w:p>
      </w:tc>
    </w:tr>
    <w:tr w:rsidR="00CE5DA5" w:rsidTr="009C1E9A">
      <w:trPr>
        <w:cantSplit/>
      </w:trPr>
      <w:tc>
        <w:tcPr>
          <w:tcW w:w="0" w:type="pct"/>
        </w:tcPr>
        <w:p w:rsidR="00EC379B" w:rsidRDefault="00746C9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46C9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24525</w:t>
          </w:r>
        </w:p>
      </w:tc>
      <w:tc>
        <w:tcPr>
          <w:tcW w:w="2453" w:type="pct"/>
        </w:tcPr>
        <w:p w:rsidR="00EC379B" w:rsidRDefault="00746C9E" w:rsidP="006D504F">
          <w:pPr>
            <w:pStyle w:val="Footer"/>
            <w:rPr>
              <w:rStyle w:val="PageNumber"/>
            </w:rPr>
          </w:pPr>
        </w:p>
        <w:p w:rsidR="00EC379B" w:rsidRDefault="00746C9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E5DA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46C9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746C9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46C9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46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46C9E">
      <w:r>
        <w:separator/>
      </w:r>
    </w:p>
  </w:footnote>
  <w:footnote w:type="continuationSeparator" w:id="0">
    <w:p w:rsidR="00000000" w:rsidRDefault="00746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46C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46C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46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313B"/>
    <w:multiLevelType w:val="hybridMultilevel"/>
    <w:tmpl w:val="AC164F1A"/>
    <w:lvl w:ilvl="0" w:tplc="91284C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5C9A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9AFD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AA17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340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946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6ED0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E4B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88CA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22E54"/>
    <w:multiLevelType w:val="hybridMultilevel"/>
    <w:tmpl w:val="FB62712E"/>
    <w:lvl w:ilvl="0" w:tplc="C5C22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AE29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3C58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56D5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7E2B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E8AD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007F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87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EE17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A5"/>
    <w:rsid w:val="00746C9E"/>
    <w:rsid w:val="00CE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A6B3AD-796D-417C-8A63-F33BE637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97B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7B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7BC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7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7BCA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3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3CF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3181</Characters>
  <Application>Microsoft Office Word</Application>
  <DocSecurity>4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HB03899 (Committee Report (Substituted))</vt:lpstr>
    </vt:vector>
  </TitlesOfParts>
  <Company>State of Texas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29173</dc:subject>
  <dc:creator>State of Texas</dc:creator>
  <dc:description>HB 3899 by Springer-(H)State Affairs (Substitute Document Number: 86R 24525)</dc:description>
  <cp:lastModifiedBy>Stacey Nicchio</cp:lastModifiedBy>
  <cp:revision>2</cp:revision>
  <cp:lastPrinted>2003-11-26T17:21:00Z</cp:lastPrinted>
  <dcterms:created xsi:type="dcterms:W3CDTF">2019-04-23T21:43:00Z</dcterms:created>
  <dcterms:modified xsi:type="dcterms:W3CDTF">2019-04-23T21:43:00Z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19.112.1244</vt:lpwstr>
  </property>
</Properties>
</file>