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C5057" w:rsidTr="00345119">
        <w:tc>
          <w:tcPr>
            <w:tcW w:w="9576" w:type="dxa"/>
            <w:noWrap/>
          </w:tcPr>
          <w:p w:rsidR="008423E4" w:rsidRPr="0022177D" w:rsidRDefault="008C499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C4990" w:rsidP="008423E4">
      <w:pPr>
        <w:jc w:val="center"/>
      </w:pPr>
    </w:p>
    <w:p w:rsidR="008423E4" w:rsidRPr="00B31F0E" w:rsidRDefault="008C4990" w:rsidP="008423E4"/>
    <w:p w:rsidR="008423E4" w:rsidRPr="00742794" w:rsidRDefault="008C499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C5057" w:rsidTr="00345119">
        <w:tc>
          <w:tcPr>
            <w:tcW w:w="9576" w:type="dxa"/>
          </w:tcPr>
          <w:p w:rsidR="008423E4" w:rsidRPr="00861995" w:rsidRDefault="008C4990" w:rsidP="00345119">
            <w:pPr>
              <w:jc w:val="right"/>
            </w:pPr>
            <w:r>
              <w:t>H.B. 4015</w:t>
            </w:r>
          </w:p>
        </w:tc>
      </w:tr>
      <w:tr w:rsidR="009C5057" w:rsidTr="00345119">
        <w:tc>
          <w:tcPr>
            <w:tcW w:w="9576" w:type="dxa"/>
          </w:tcPr>
          <w:p w:rsidR="008423E4" w:rsidRPr="00861995" w:rsidRDefault="008C4990" w:rsidP="00390EBF">
            <w:pPr>
              <w:jc w:val="right"/>
            </w:pPr>
            <w:r>
              <w:t xml:space="preserve">By: </w:t>
            </w:r>
            <w:r>
              <w:t>Leach</w:t>
            </w:r>
          </w:p>
        </w:tc>
      </w:tr>
      <w:tr w:rsidR="009C5057" w:rsidTr="00345119">
        <w:tc>
          <w:tcPr>
            <w:tcW w:w="9576" w:type="dxa"/>
          </w:tcPr>
          <w:p w:rsidR="008423E4" w:rsidRPr="00861995" w:rsidRDefault="008C4990" w:rsidP="00345119">
            <w:pPr>
              <w:jc w:val="right"/>
            </w:pPr>
            <w:r>
              <w:t>Judiciary &amp; Civil Jurisprudence</w:t>
            </w:r>
          </w:p>
        </w:tc>
      </w:tr>
      <w:tr w:rsidR="009C5057" w:rsidTr="00345119">
        <w:tc>
          <w:tcPr>
            <w:tcW w:w="9576" w:type="dxa"/>
          </w:tcPr>
          <w:p w:rsidR="008423E4" w:rsidRDefault="008C499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C4990" w:rsidP="008423E4">
      <w:pPr>
        <w:tabs>
          <w:tab w:val="right" w:pos="9360"/>
        </w:tabs>
      </w:pPr>
    </w:p>
    <w:p w:rsidR="008423E4" w:rsidRDefault="008C4990" w:rsidP="008423E4"/>
    <w:p w:rsidR="008423E4" w:rsidRDefault="008C499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C5057" w:rsidTr="00345119">
        <w:tc>
          <w:tcPr>
            <w:tcW w:w="9576" w:type="dxa"/>
          </w:tcPr>
          <w:p w:rsidR="008423E4" w:rsidRPr="00A8133F" w:rsidRDefault="008C4990" w:rsidP="0067180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C4990" w:rsidP="00671807"/>
          <w:p w:rsidR="008423E4" w:rsidRDefault="008C4990" w:rsidP="006718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have been calls to make it clear that</w:t>
            </w:r>
            <w:r>
              <w:t xml:space="preserve"> a landlord is </w:t>
            </w:r>
            <w:r>
              <w:t xml:space="preserve">not </w:t>
            </w:r>
            <w:r>
              <w:t xml:space="preserve">liable </w:t>
            </w:r>
            <w:r w:rsidRPr="00EC4122">
              <w:t xml:space="preserve">for damages related to the collection of a late fee from a tenant for the tenant's failure to pay any </w:t>
            </w:r>
            <w:r>
              <w:t xml:space="preserve">portion of </w:t>
            </w:r>
            <w:r w:rsidRPr="00EC4122">
              <w:t>delinquent rent</w:t>
            </w:r>
            <w:r>
              <w:t>. H.B. 4015 seeks to address this issue by exempting a landlord from such liability</w:t>
            </w:r>
            <w:r>
              <w:t xml:space="preserve"> unless the amount of the late fee exceeds a </w:t>
            </w:r>
            <w:r>
              <w:t>certain threshold</w:t>
            </w:r>
            <w:r>
              <w:t>.</w:t>
            </w:r>
          </w:p>
          <w:p w:rsidR="008423E4" w:rsidRPr="00E26B13" w:rsidRDefault="008C4990" w:rsidP="00671807">
            <w:pPr>
              <w:rPr>
                <w:b/>
              </w:rPr>
            </w:pPr>
          </w:p>
        </w:tc>
      </w:tr>
      <w:tr w:rsidR="009C5057" w:rsidTr="00345119">
        <w:tc>
          <w:tcPr>
            <w:tcW w:w="9576" w:type="dxa"/>
          </w:tcPr>
          <w:p w:rsidR="0017725B" w:rsidRDefault="008C4990" w:rsidP="006718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C4990" w:rsidP="00671807">
            <w:pPr>
              <w:rPr>
                <w:b/>
                <w:u w:val="single"/>
              </w:rPr>
            </w:pPr>
          </w:p>
          <w:p w:rsidR="00DA634D" w:rsidRPr="00DA634D" w:rsidRDefault="008C4990" w:rsidP="0067180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</w:t>
            </w:r>
            <w:r>
              <w:t xml:space="preserve"> for community supervision, parole, or mandatory supervision.</w:t>
            </w:r>
          </w:p>
          <w:p w:rsidR="0017725B" w:rsidRPr="0017725B" w:rsidRDefault="008C4990" w:rsidP="00671807">
            <w:pPr>
              <w:rPr>
                <w:b/>
                <w:u w:val="single"/>
              </w:rPr>
            </w:pPr>
          </w:p>
        </w:tc>
      </w:tr>
      <w:tr w:rsidR="009C5057" w:rsidTr="00345119">
        <w:tc>
          <w:tcPr>
            <w:tcW w:w="9576" w:type="dxa"/>
          </w:tcPr>
          <w:p w:rsidR="008423E4" w:rsidRPr="00A8133F" w:rsidRDefault="008C4990" w:rsidP="0067180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C4990" w:rsidP="00671807"/>
          <w:p w:rsidR="00DA634D" w:rsidRDefault="008C4990" w:rsidP="006718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C4990" w:rsidP="00671807">
            <w:pPr>
              <w:rPr>
                <w:b/>
              </w:rPr>
            </w:pPr>
          </w:p>
        </w:tc>
      </w:tr>
      <w:tr w:rsidR="009C5057" w:rsidTr="00345119">
        <w:tc>
          <w:tcPr>
            <w:tcW w:w="9576" w:type="dxa"/>
          </w:tcPr>
          <w:p w:rsidR="008423E4" w:rsidRPr="00A8133F" w:rsidRDefault="008C4990" w:rsidP="0067180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C4990" w:rsidP="00671807"/>
          <w:p w:rsidR="008423E4" w:rsidRDefault="008C4990" w:rsidP="006718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4015 amends the </w:t>
            </w:r>
            <w:r>
              <w:t>l</w:t>
            </w:r>
            <w:r>
              <w:t>a</w:t>
            </w:r>
            <w:r>
              <w:t xml:space="preserve">w </w:t>
            </w:r>
            <w:r>
              <w:t xml:space="preserve">to </w:t>
            </w:r>
            <w:r>
              <w:t>exempt</w:t>
            </w:r>
            <w:r>
              <w:t xml:space="preserve"> a landlord </w:t>
            </w:r>
            <w:r>
              <w:t>from</w:t>
            </w:r>
            <w:r w:rsidRPr="00DA634D">
              <w:t xml:space="preserve"> liab</w:t>
            </w:r>
            <w:r>
              <w:t>ility</w:t>
            </w:r>
            <w:r w:rsidRPr="00DA634D">
              <w:t xml:space="preserve"> for damages related to the collection of a late fee from a tenant for the tenant's failure to pay any portion of delinquent rent unless the late fee exceeds the greater of $150 or ten percent of the amount of rent for the rental pay period under the lease</w:t>
            </w:r>
            <w:r w:rsidRPr="00DA634D">
              <w:t>.</w:t>
            </w:r>
            <w:r>
              <w:t xml:space="preserve"> The bill requires the calculation of such a fee to include any direct or indirect costs or damages associated with the landlord's collection o</w:t>
            </w:r>
            <w:r>
              <w:t>f</w:t>
            </w:r>
            <w:r>
              <w:t xml:space="preserve"> delinquent rent.</w:t>
            </w:r>
          </w:p>
          <w:p w:rsidR="008423E4" w:rsidRPr="00835628" w:rsidRDefault="008C4990" w:rsidP="00671807">
            <w:pPr>
              <w:rPr>
                <w:b/>
              </w:rPr>
            </w:pPr>
          </w:p>
        </w:tc>
      </w:tr>
      <w:tr w:rsidR="009C5057" w:rsidTr="00345119">
        <w:tc>
          <w:tcPr>
            <w:tcW w:w="9576" w:type="dxa"/>
          </w:tcPr>
          <w:p w:rsidR="008423E4" w:rsidRPr="00A8133F" w:rsidRDefault="008C4990" w:rsidP="0067180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C4990" w:rsidP="00671807"/>
          <w:p w:rsidR="008423E4" w:rsidRPr="003624F2" w:rsidRDefault="008C4990" w:rsidP="006718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C4990" w:rsidP="00671807">
            <w:pPr>
              <w:rPr>
                <w:b/>
              </w:rPr>
            </w:pPr>
          </w:p>
        </w:tc>
      </w:tr>
    </w:tbl>
    <w:p w:rsidR="008423E4" w:rsidRPr="00BE0E75" w:rsidRDefault="008C499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C499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C4990">
      <w:r>
        <w:separator/>
      </w:r>
    </w:p>
  </w:endnote>
  <w:endnote w:type="continuationSeparator" w:id="0">
    <w:p w:rsidR="00000000" w:rsidRDefault="008C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C49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C5057" w:rsidTr="009C1E9A">
      <w:trPr>
        <w:cantSplit/>
      </w:trPr>
      <w:tc>
        <w:tcPr>
          <w:tcW w:w="0" w:type="pct"/>
        </w:tcPr>
        <w:p w:rsidR="00137D90" w:rsidRDefault="008C49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C499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C499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C49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C49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5057" w:rsidTr="009C1E9A">
      <w:trPr>
        <w:cantSplit/>
      </w:trPr>
      <w:tc>
        <w:tcPr>
          <w:tcW w:w="0" w:type="pct"/>
        </w:tcPr>
        <w:p w:rsidR="00EC379B" w:rsidRDefault="008C49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C499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26537</w:t>
          </w:r>
        </w:p>
      </w:tc>
      <w:tc>
        <w:tcPr>
          <w:tcW w:w="2453" w:type="pct"/>
        </w:tcPr>
        <w:p w:rsidR="00EC379B" w:rsidRDefault="008C49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19.101.663</w:t>
          </w:r>
          <w:r>
            <w:fldChar w:fldCharType="end"/>
          </w:r>
        </w:p>
      </w:tc>
    </w:tr>
    <w:tr w:rsidR="009C5057" w:rsidTr="009C1E9A">
      <w:trPr>
        <w:cantSplit/>
      </w:trPr>
      <w:tc>
        <w:tcPr>
          <w:tcW w:w="0" w:type="pct"/>
        </w:tcPr>
        <w:p w:rsidR="00EC379B" w:rsidRDefault="008C499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C499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C4990" w:rsidP="006D504F">
          <w:pPr>
            <w:pStyle w:val="Footer"/>
            <w:rPr>
              <w:rStyle w:val="PageNumber"/>
            </w:rPr>
          </w:pPr>
        </w:p>
        <w:p w:rsidR="00EC379B" w:rsidRDefault="008C49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505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C499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C499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C499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C4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C4990">
      <w:r>
        <w:separator/>
      </w:r>
    </w:p>
  </w:footnote>
  <w:footnote w:type="continuationSeparator" w:id="0">
    <w:p w:rsidR="00000000" w:rsidRDefault="008C4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C49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C49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C49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57"/>
    <w:rsid w:val="008C4990"/>
    <w:rsid w:val="009C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6FBC8C-AC17-45A2-98CA-1A666E9F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A63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6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634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634D"/>
    <w:rPr>
      <w:b/>
      <w:bCs/>
    </w:rPr>
  </w:style>
  <w:style w:type="paragraph" w:styleId="Revision">
    <w:name w:val="Revision"/>
    <w:hidden/>
    <w:uiPriority w:val="99"/>
    <w:semiHidden/>
    <w:rsid w:val="00DA63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1222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HB04015 (Committee Report (Unamended))</vt:lpstr>
    </vt:vector>
  </TitlesOfParts>
  <Company>State of Texas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26537</dc:subject>
  <dc:creator>State of Texas</dc:creator>
  <dc:description>HB 4015 by Leach-(H)Judiciary &amp; Civil Jurisprudence</dc:description>
  <cp:lastModifiedBy>Scotty Wimberley</cp:lastModifiedBy>
  <cp:revision>2</cp:revision>
  <cp:lastPrinted>2003-11-26T17:21:00Z</cp:lastPrinted>
  <dcterms:created xsi:type="dcterms:W3CDTF">2019-04-29T23:48:00Z</dcterms:created>
  <dcterms:modified xsi:type="dcterms:W3CDTF">2019-04-29T23:48:00Z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19.101.663</vt:lpwstr>
  </property>
</Properties>
</file>