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258F6" w:rsidTr="00345119">
        <w:tc>
          <w:tcPr>
            <w:tcW w:w="9576" w:type="dxa"/>
            <w:noWrap/>
          </w:tcPr>
          <w:p w:rsidR="008423E4" w:rsidRPr="0022177D" w:rsidRDefault="004B28B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B28BC" w:rsidP="008423E4">
      <w:pPr>
        <w:jc w:val="center"/>
      </w:pPr>
    </w:p>
    <w:p w:rsidR="008423E4" w:rsidRPr="00B31F0E" w:rsidRDefault="004B28BC" w:rsidP="008423E4"/>
    <w:p w:rsidR="008423E4" w:rsidRPr="00742794" w:rsidRDefault="004B28B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258F6" w:rsidTr="00345119">
        <w:tc>
          <w:tcPr>
            <w:tcW w:w="9576" w:type="dxa"/>
          </w:tcPr>
          <w:p w:rsidR="008423E4" w:rsidRPr="00861995" w:rsidRDefault="004B28BC" w:rsidP="00345119">
            <w:pPr>
              <w:jc w:val="right"/>
            </w:pPr>
            <w:r>
              <w:t>C.S.H.B. 4018</w:t>
            </w:r>
          </w:p>
        </w:tc>
      </w:tr>
      <w:tr w:rsidR="004258F6" w:rsidTr="00345119">
        <w:tc>
          <w:tcPr>
            <w:tcW w:w="9576" w:type="dxa"/>
          </w:tcPr>
          <w:p w:rsidR="008423E4" w:rsidRPr="00861995" w:rsidRDefault="004B28BC" w:rsidP="00125CA8">
            <w:pPr>
              <w:jc w:val="right"/>
            </w:pPr>
            <w:r>
              <w:t xml:space="preserve">By: </w:t>
            </w:r>
            <w:r>
              <w:t>Turner, Chris</w:t>
            </w:r>
          </w:p>
        </w:tc>
      </w:tr>
      <w:tr w:rsidR="004258F6" w:rsidTr="00345119">
        <w:tc>
          <w:tcPr>
            <w:tcW w:w="9576" w:type="dxa"/>
          </w:tcPr>
          <w:p w:rsidR="008423E4" w:rsidRPr="00861995" w:rsidRDefault="004B28BC" w:rsidP="00345119">
            <w:pPr>
              <w:jc w:val="right"/>
            </w:pPr>
            <w:r>
              <w:t>Higher Education</w:t>
            </w:r>
          </w:p>
        </w:tc>
      </w:tr>
      <w:tr w:rsidR="004258F6" w:rsidTr="00345119">
        <w:tc>
          <w:tcPr>
            <w:tcW w:w="9576" w:type="dxa"/>
          </w:tcPr>
          <w:p w:rsidR="008423E4" w:rsidRDefault="004B28B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B28BC" w:rsidP="008423E4">
      <w:pPr>
        <w:tabs>
          <w:tab w:val="right" w:pos="9360"/>
        </w:tabs>
      </w:pPr>
    </w:p>
    <w:p w:rsidR="008423E4" w:rsidRDefault="004B28BC" w:rsidP="008423E4"/>
    <w:p w:rsidR="008423E4" w:rsidRDefault="004B28B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258F6" w:rsidTr="00345119">
        <w:tc>
          <w:tcPr>
            <w:tcW w:w="9576" w:type="dxa"/>
          </w:tcPr>
          <w:p w:rsidR="008423E4" w:rsidRPr="00A8133F" w:rsidRDefault="004B28BC" w:rsidP="003D79F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B28BC" w:rsidP="003D79F2"/>
          <w:p w:rsidR="00732D63" w:rsidRDefault="004B28BC" w:rsidP="003D79F2">
            <w:pPr>
              <w:pStyle w:val="Header"/>
              <w:jc w:val="both"/>
            </w:pPr>
            <w:r>
              <w:t>There are concerns that institutions of higher education hav</w:t>
            </w:r>
            <w:r>
              <w:t>e</w:t>
            </w:r>
            <w:r>
              <w:t xml:space="preserve"> different policies regarding the transfer</w:t>
            </w:r>
            <w:r>
              <w:t xml:space="preserve"> </w:t>
            </w:r>
            <w:r>
              <w:t>of course credit</w:t>
            </w:r>
            <w:r>
              <w:t>,</w:t>
            </w:r>
            <w:r>
              <w:t xml:space="preserve"> which may lead to students</w:t>
            </w:r>
            <w:r>
              <w:t xml:space="preserve"> </w:t>
            </w:r>
            <w:r>
              <w:t xml:space="preserve">attending </w:t>
            </w:r>
            <w:r>
              <w:t xml:space="preserve">school </w:t>
            </w:r>
            <w:r>
              <w:t xml:space="preserve">for a longer period </w:t>
            </w:r>
            <w:r>
              <w:t xml:space="preserve">than they </w:t>
            </w:r>
            <w:r>
              <w:t>intended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4018 </w:t>
            </w:r>
            <w:r>
              <w:t xml:space="preserve">seeks to address these concerns by </w:t>
            </w:r>
            <w:r>
              <w:t>simplifying and standardizing the core curriculum</w:t>
            </w:r>
            <w:r>
              <w:t>.</w:t>
            </w:r>
          </w:p>
          <w:p w:rsidR="008423E4" w:rsidRPr="00E26B13" w:rsidRDefault="004B28BC" w:rsidP="003D79F2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4258F6" w:rsidTr="00345119">
        <w:tc>
          <w:tcPr>
            <w:tcW w:w="9576" w:type="dxa"/>
          </w:tcPr>
          <w:p w:rsidR="0017725B" w:rsidRDefault="004B28BC" w:rsidP="003D79F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B28BC" w:rsidP="003D79F2">
            <w:pPr>
              <w:rPr>
                <w:b/>
                <w:u w:val="single"/>
              </w:rPr>
            </w:pPr>
          </w:p>
          <w:p w:rsidR="008A5AF3" w:rsidRPr="008A5AF3" w:rsidRDefault="004B28BC" w:rsidP="003D79F2">
            <w:pPr>
              <w:jc w:val="both"/>
            </w:pPr>
            <w:r>
              <w:t xml:space="preserve">It is the committee's opinion that this </w:t>
            </w:r>
            <w:r>
              <w:t>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B28BC" w:rsidP="003D79F2">
            <w:pPr>
              <w:rPr>
                <w:b/>
                <w:u w:val="single"/>
              </w:rPr>
            </w:pPr>
          </w:p>
        </w:tc>
      </w:tr>
      <w:tr w:rsidR="004258F6" w:rsidTr="00345119">
        <w:tc>
          <w:tcPr>
            <w:tcW w:w="9576" w:type="dxa"/>
          </w:tcPr>
          <w:p w:rsidR="008423E4" w:rsidRPr="00A8133F" w:rsidRDefault="004B28BC" w:rsidP="003D79F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B28BC" w:rsidP="003D79F2"/>
          <w:p w:rsidR="008A5AF3" w:rsidRDefault="004B28BC" w:rsidP="003D79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Texas Higher Education Coordinating Board in SECTION 3 of this bill.</w:t>
            </w:r>
          </w:p>
          <w:p w:rsidR="008423E4" w:rsidRPr="00E21FDC" w:rsidRDefault="004B28BC" w:rsidP="003D79F2">
            <w:pPr>
              <w:rPr>
                <w:b/>
              </w:rPr>
            </w:pPr>
          </w:p>
        </w:tc>
      </w:tr>
      <w:tr w:rsidR="004258F6" w:rsidTr="00345119">
        <w:tc>
          <w:tcPr>
            <w:tcW w:w="9576" w:type="dxa"/>
          </w:tcPr>
          <w:p w:rsidR="008423E4" w:rsidRPr="00A8133F" w:rsidRDefault="004B28BC" w:rsidP="003D79F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B28BC" w:rsidP="003D79F2"/>
          <w:p w:rsidR="007B231A" w:rsidRDefault="004B28BC" w:rsidP="003D79F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4018 amends the Education Code </w:t>
            </w:r>
            <w:r>
              <w:t xml:space="preserve">to decrease the minimum semester credit hours earned by a student enrolled </w:t>
            </w:r>
            <w:r w:rsidRPr="00A603C0">
              <w:t>in an associate or bachelor's degree program</w:t>
            </w:r>
            <w:r>
              <w:t xml:space="preserve"> at an institution of higher education</w:t>
            </w:r>
            <w:r>
              <w:t xml:space="preserve"> that trigger</w:t>
            </w:r>
            <w:r>
              <w:t>s</w:t>
            </w:r>
            <w:r>
              <w:t xml:space="preserve"> the requirement to file a degree </w:t>
            </w:r>
            <w:r w:rsidRPr="00A603C0">
              <w:t>plan with the institution</w:t>
            </w:r>
            <w:r>
              <w:t xml:space="preserve"> from 45 credit hours to 3</w:t>
            </w:r>
            <w:r>
              <w:t>0 credit hours. The bill changes the deadline by which the degree plan must be filed as follows:</w:t>
            </w:r>
          </w:p>
          <w:p w:rsidR="007B231A" w:rsidRDefault="004B28BC" w:rsidP="003D79F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for a student</w:t>
            </w:r>
            <w:r w:rsidRPr="000D722B">
              <w:t xml:space="preserve"> who begins the student's first semester</w:t>
            </w:r>
            <w:r>
              <w:t xml:space="preserve"> or term</w:t>
            </w:r>
            <w:r w:rsidRPr="000D722B">
              <w:t xml:space="preserve"> </w:t>
            </w:r>
            <w:r>
              <w:t xml:space="preserve">with the applicable minimum number of credit hours, from </w:t>
            </w:r>
            <w:r w:rsidRPr="000D722B">
              <w:t>not later than the</w:t>
            </w:r>
            <w:r>
              <w:t xml:space="preserve"> end of the student's </w:t>
            </w:r>
            <w:r>
              <w:t xml:space="preserve">second regular semester or term at the institution to </w:t>
            </w:r>
            <w:r>
              <w:t>after the 12</w:t>
            </w:r>
            <w:r>
              <w:t>th</w:t>
            </w:r>
            <w:r>
              <w:t xml:space="preserve"> class day but before the end of that semester or term;</w:t>
            </w:r>
            <w:r>
              <w:t xml:space="preserve"> and</w:t>
            </w:r>
          </w:p>
          <w:p w:rsidR="004033E0" w:rsidRDefault="004B28BC" w:rsidP="003D79F2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 xml:space="preserve">for other students, from not later than the end of the second regular semester </w:t>
            </w:r>
            <w:r w:rsidRPr="00A603C0">
              <w:t>or term immediately following the semester or ter</w:t>
            </w:r>
            <w:r w:rsidRPr="00A603C0">
              <w:t xml:space="preserve">m in which the student earned </w:t>
            </w:r>
            <w:r>
              <w:t>the applicable minimum number of credit hours</w:t>
            </w:r>
            <w:r w:rsidRPr="00A603C0">
              <w:t xml:space="preserve"> </w:t>
            </w:r>
            <w:r>
              <w:t>to after the 12</w:t>
            </w:r>
            <w:r>
              <w:t>th</w:t>
            </w:r>
            <w:r>
              <w:t xml:space="preserve"> class day but before the end of that semester or term. </w:t>
            </w:r>
          </w:p>
          <w:p w:rsidR="000C0124" w:rsidRDefault="004B28BC" w:rsidP="003D79F2">
            <w:pPr>
              <w:pStyle w:val="Header"/>
              <w:spacing w:before="120" w:after="120"/>
              <w:jc w:val="both"/>
            </w:pPr>
            <w:r>
              <w:t>The bill requires a student who is enrolled in a dual credit course at public institution of higher educat</w:t>
            </w:r>
            <w:r>
              <w:t>ion but who is not enrolled in a degree program to file a degree plan with the institution not later than:</w:t>
            </w:r>
          </w:p>
          <w:p w:rsidR="000C0124" w:rsidRDefault="004B28BC" w:rsidP="003D79F2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 xml:space="preserve">the end of the second regular semester or term immediately following the semester or term in which the student earned a cumulative total of 15 or </w:t>
            </w:r>
            <w:r>
              <w:t xml:space="preserve">more semester credit hours of course credit for dual credit courses successfully completed by the student; or </w:t>
            </w:r>
          </w:p>
          <w:p w:rsidR="000C0124" w:rsidRDefault="004B28BC" w:rsidP="003D79F2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if the student begins the student's first semester or term at the institution with 15 or more semester credit hours of course credit for dual cre</w:t>
            </w:r>
            <w:r>
              <w:t xml:space="preserve">dit courses successfully completed by the student, the end of the student's second regular semester or term at the institution. </w:t>
            </w:r>
          </w:p>
          <w:p w:rsidR="00AA36A4" w:rsidRDefault="004B28BC" w:rsidP="003D79F2">
            <w:pPr>
              <w:pStyle w:val="Header"/>
              <w:spacing w:before="120" w:after="120"/>
              <w:jc w:val="both"/>
            </w:pPr>
            <w:r>
              <w:t xml:space="preserve">The bill makes conforming changes to a provision relating to a student enrolled in a </w:t>
            </w:r>
            <w:r w:rsidRPr="00B32620">
              <w:t>multidisciplinary studies associate degree</w:t>
            </w:r>
            <w:r w:rsidRPr="00B32620">
              <w:t xml:space="preserve"> program established at a junior college</w:t>
            </w:r>
            <w:r>
              <w:t xml:space="preserve">. </w:t>
            </w:r>
            <w:r>
              <w:t>The bill replaces the authorization for the Texas Higher Education Coordinating Board to adopt rules as necessary for the administration of provisions relating to the required filing of a degree plan with a require</w:t>
            </w:r>
            <w:r>
              <w:t>ment</w:t>
            </w:r>
            <w:r>
              <w:t xml:space="preserve"> to do so</w:t>
            </w:r>
            <w:r>
              <w:t xml:space="preserve"> and </w:t>
            </w:r>
            <w:r>
              <w:t xml:space="preserve">requires the coordinating board </w:t>
            </w:r>
            <w:r>
              <w:t>to use the negotiated rulemaking procedures</w:t>
            </w:r>
            <w:r>
              <w:t xml:space="preserve"> under the Negotiated Rulemaking Act</w:t>
            </w:r>
            <w:r>
              <w:t xml:space="preserve"> in adopting those rules</w:t>
            </w:r>
            <w:r>
              <w:t>.</w:t>
            </w:r>
          </w:p>
          <w:p w:rsidR="00AA36A4" w:rsidRDefault="004B28BC" w:rsidP="003D79F2">
            <w:pPr>
              <w:pStyle w:val="Header"/>
              <w:jc w:val="both"/>
            </w:pPr>
          </w:p>
          <w:p w:rsidR="00EA6AA3" w:rsidRDefault="004B28BC" w:rsidP="003D79F2">
            <w:pPr>
              <w:pStyle w:val="Header"/>
              <w:jc w:val="both"/>
            </w:pPr>
            <w:r>
              <w:t>C.S.</w:t>
            </w:r>
            <w:r>
              <w:t xml:space="preserve">H.B. 4018 </w:t>
            </w:r>
            <w:r>
              <w:t>requires</w:t>
            </w:r>
            <w:r>
              <w:t xml:space="preserve"> each public institution of higher education to </w:t>
            </w:r>
            <w:r w:rsidRPr="00A9676E">
              <w:t>develop a</w:t>
            </w:r>
            <w:r>
              <w:t>t least one</w:t>
            </w:r>
            <w:r w:rsidRPr="00A9676E">
              <w:t xml:space="preserve"> recommended course sequence for each undergraduate certificate or degree program offered by the institution</w:t>
            </w:r>
            <w:r>
              <w:t xml:space="preserve"> and</w:t>
            </w:r>
            <w:r>
              <w:t xml:space="preserve"> requires e</w:t>
            </w:r>
            <w:r w:rsidRPr="00A9676E">
              <w:t xml:space="preserve">ach recommended course sequence </w:t>
            </w:r>
            <w:r>
              <w:t>to</w:t>
            </w:r>
            <w:r>
              <w:t>:</w:t>
            </w:r>
          </w:p>
          <w:p w:rsidR="00EA6AA3" w:rsidRDefault="004B28BC" w:rsidP="003D79F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 w:rsidRPr="00A9676E">
              <w:t xml:space="preserve">identify </w:t>
            </w:r>
            <w:r>
              <w:t>all</w:t>
            </w:r>
            <w:r w:rsidRPr="00A9676E">
              <w:t xml:space="preserve"> required </w:t>
            </w:r>
            <w:r>
              <w:t xml:space="preserve">lower-division </w:t>
            </w:r>
            <w:r w:rsidRPr="00A9676E">
              <w:t>courses for the applicable certificate or degree program</w:t>
            </w:r>
            <w:r>
              <w:t>;</w:t>
            </w:r>
            <w:r w:rsidRPr="00A9676E">
              <w:t xml:space="preserve"> </w:t>
            </w:r>
          </w:p>
          <w:p w:rsidR="00EA6AA3" w:rsidRDefault="004B28BC" w:rsidP="003D79F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i</w:t>
            </w:r>
            <w:r>
              <w:t xml:space="preserve">nclude for each course, if applicable, the course number or course equivalent under the common course numbering system </w:t>
            </w:r>
            <w:r>
              <w:t xml:space="preserve">approved </w:t>
            </w:r>
            <w:r>
              <w:t xml:space="preserve">by the coordinating board; </w:t>
            </w:r>
          </w:p>
          <w:p w:rsidR="00EA6AA3" w:rsidRDefault="004B28BC" w:rsidP="003D79F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be designed to enable a full-time student to obtain a certificate or degree, as applicable</w:t>
            </w:r>
            <w:r>
              <w:t>,</w:t>
            </w:r>
            <w:r>
              <w:t xml:space="preserve"> within t</w:t>
            </w:r>
            <w:r>
              <w:t xml:space="preserve">wo years for an associate degree or certificate program and four years for a baccalaureate degree; and </w:t>
            </w:r>
          </w:p>
          <w:p w:rsidR="00EA6AA3" w:rsidRDefault="004B28BC" w:rsidP="003D79F2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include a specific sequence in which courses should be completed to ensure completion of the applicable program within the applicable time frame.</w:t>
            </w:r>
            <w:r>
              <w:t xml:space="preserve"> </w:t>
            </w:r>
          </w:p>
          <w:p w:rsidR="00EA6AA3" w:rsidRDefault="004B28BC" w:rsidP="00743490">
            <w:pPr>
              <w:pStyle w:val="Header"/>
              <w:jc w:val="both"/>
            </w:pPr>
            <w:r>
              <w:t>The b</w:t>
            </w:r>
            <w:r>
              <w:t xml:space="preserve">ill requires each such institution to </w:t>
            </w:r>
            <w:r w:rsidRPr="00A9676E">
              <w:t xml:space="preserve">include </w:t>
            </w:r>
            <w:r>
              <w:t>such</w:t>
            </w:r>
            <w:r w:rsidRPr="00A9676E">
              <w:t xml:space="preserve"> </w:t>
            </w:r>
            <w:r w:rsidRPr="00A9676E">
              <w:t>recommended course sequences in the institution's course catalog and on the institution's website</w:t>
            </w:r>
            <w:r>
              <w:t xml:space="preserve"> and </w:t>
            </w:r>
            <w:r>
              <w:t xml:space="preserve">to </w:t>
            </w:r>
            <w:r>
              <w:t xml:space="preserve">submit the recommended course sequences to the coordinating board as provided by coordinating board </w:t>
            </w:r>
            <w:r>
              <w:t>rule</w:t>
            </w:r>
            <w:r w:rsidRPr="00A9676E">
              <w:t>.</w:t>
            </w:r>
            <w:r>
              <w:t xml:space="preserve"> The bill requires the coordinating board, in adopting such rules, to consult with institutions of higher education. </w:t>
            </w:r>
          </w:p>
          <w:p w:rsidR="00EA6AA3" w:rsidRDefault="004B28BC" w:rsidP="00743490">
            <w:pPr>
              <w:pStyle w:val="Header"/>
              <w:jc w:val="both"/>
            </w:pPr>
          </w:p>
          <w:p w:rsidR="001F5076" w:rsidRDefault="004B28BC" w:rsidP="00743490">
            <w:pPr>
              <w:pStyle w:val="Header"/>
              <w:jc w:val="both"/>
            </w:pPr>
            <w:r>
              <w:t>C.S.H.B. 4018</w:t>
            </w:r>
            <w:r>
              <w:t xml:space="preserve"> </w:t>
            </w:r>
            <w:r>
              <w:t xml:space="preserve">authorizes </w:t>
            </w:r>
            <w:r>
              <w:t xml:space="preserve">each general academic teaching institution to </w:t>
            </w:r>
            <w:r>
              <w:t xml:space="preserve">enter into an articulation agreement with a </w:t>
            </w:r>
            <w:r>
              <w:t>lower-division in</w:t>
            </w:r>
            <w:r>
              <w:t xml:space="preserve">stitution of higher education for </w:t>
            </w:r>
            <w:r>
              <w:t xml:space="preserve">a </w:t>
            </w:r>
            <w:r>
              <w:t>certificate or degree program for which students transferring from the lower-division institution to the general academic teaching institution receive transfer credit.</w:t>
            </w:r>
            <w:r>
              <w:t xml:space="preserve"> The bill authorizes such an agreement to use fields </w:t>
            </w:r>
            <w:r>
              <w:t xml:space="preserve">of study curricula developed by the coordinating board and authorizes a general academic teaching institution to </w:t>
            </w:r>
            <w:r w:rsidRPr="001F5076">
              <w:t>extend an existing articulation agreement entered into</w:t>
            </w:r>
            <w:r>
              <w:t xml:space="preserve"> under </w:t>
            </w:r>
            <w:r>
              <w:t xml:space="preserve">that </w:t>
            </w:r>
            <w:r>
              <w:t xml:space="preserve">provision </w:t>
            </w:r>
            <w:r w:rsidRPr="001F5076">
              <w:t>to another lower-division institution of higher education with resp</w:t>
            </w:r>
            <w:r w:rsidRPr="001F5076">
              <w:t>ect to the transfer of courses from that lower-division institution of higher education to the general academic teaching institution, on request by that lower-division institution of higher education.</w:t>
            </w:r>
            <w:r>
              <w:t xml:space="preserve"> The bill requires such an articulation agreement to </w:t>
            </w:r>
            <w:r w:rsidRPr="00A9676E">
              <w:t>ena</w:t>
            </w:r>
            <w:r w:rsidRPr="00A9676E">
              <w:t>ble a transfer student to receive up to 60 semester credit hours for courses completed at the lower</w:t>
            </w:r>
            <w:r>
              <w:noBreakHyphen/>
            </w:r>
            <w:r w:rsidRPr="00A9676E">
              <w:t>division institution of higher education.</w:t>
            </w:r>
            <w:r>
              <w:t xml:space="preserve"> The bill establishes that a </w:t>
            </w:r>
            <w:r w:rsidRPr="00A9676E">
              <w:t>general academic teaching institution's participation in an articulation agreement und</w:t>
            </w:r>
            <w:r w:rsidRPr="00A9676E">
              <w:t xml:space="preserve">er </w:t>
            </w:r>
            <w:r w:rsidRPr="00A9676E">
              <w:t>th</w:t>
            </w:r>
            <w:r>
              <w:t xml:space="preserve">ese </w:t>
            </w:r>
            <w:r>
              <w:t>provision</w:t>
            </w:r>
            <w:r>
              <w:t>s</w:t>
            </w:r>
            <w:r w:rsidRPr="00A9676E">
              <w:t xml:space="preserve"> does not affect the institution's admissions policies.</w:t>
            </w:r>
            <w:r>
              <w:t xml:space="preserve"> </w:t>
            </w:r>
          </w:p>
          <w:p w:rsidR="001F5076" w:rsidRDefault="004B28BC" w:rsidP="003D79F2">
            <w:pPr>
              <w:pStyle w:val="Header"/>
              <w:jc w:val="both"/>
            </w:pPr>
          </w:p>
          <w:p w:rsidR="00B93E3A" w:rsidRDefault="004B28BC" w:rsidP="003D79F2">
            <w:pPr>
              <w:pStyle w:val="Header"/>
              <w:jc w:val="both"/>
            </w:pPr>
            <w:r>
              <w:t>C.S.H.B. 4018 requires each student enrolled at a public</w:t>
            </w:r>
            <w:r w:rsidRPr="001F5076">
              <w:t xml:space="preserve"> institution of higher education in an associate or bachelor's degree prog</w:t>
            </w:r>
            <w:r>
              <w:t>ram or in a dual credit course to</w:t>
            </w:r>
            <w:r w:rsidRPr="001F5076">
              <w:t xml:space="preserve"> </w:t>
            </w:r>
            <w:r>
              <w:t xml:space="preserve">declare a meta </w:t>
            </w:r>
            <w:r>
              <w:t>major degree</w:t>
            </w:r>
            <w:r w:rsidRPr="001F5076">
              <w:t xml:space="preserve"> after the 12th class day but before the end of the semester or term immediately following the semester or term in which the student earned a cumulative total of 15 or more semester credit hours for coursework successfully completed by the stud</w:t>
            </w:r>
            <w:r w:rsidRPr="001F5076">
              <w:t>ent, including transfer courses, international baccalaureate courses, dual credit courses, and any other course for which the institution has awarded the student college course credit, including course credit awarded by examination.</w:t>
            </w:r>
            <w:r>
              <w:t xml:space="preserve"> </w:t>
            </w:r>
            <w:r>
              <w:t xml:space="preserve">The bill defines </w:t>
            </w:r>
            <w:r>
              <w:t>"</w:t>
            </w:r>
            <w:r>
              <w:t xml:space="preserve">meta </w:t>
            </w:r>
            <w:r>
              <w:t>major</w:t>
            </w:r>
            <w:r>
              <w:t>"</w:t>
            </w:r>
            <w:r>
              <w:t xml:space="preserve"> as a collection of programs of study or academic disciplines that share common foundational skills</w:t>
            </w:r>
            <w:r>
              <w:t>.</w:t>
            </w:r>
            <w:r w:rsidRPr="001F5076">
              <w:t xml:space="preserve"> </w:t>
            </w:r>
            <w:r>
              <w:t>The bill requires the coordinating board, in consultation with public institutions of higher education, to adopt rules as necessary for the administr</w:t>
            </w:r>
            <w:r>
              <w:t>ation of these provisions and requires the board to use the negotiated rulemaking procedures under the Negotiated Rulemaking Act</w:t>
            </w:r>
            <w:r>
              <w:t xml:space="preserve"> in adopting those rules</w:t>
            </w:r>
            <w:r>
              <w:t>.</w:t>
            </w:r>
          </w:p>
          <w:p w:rsidR="00B93E3A" w:rsidRDefault="004B28BC" w:rsidP="003D79F2">
            <w:pPr>
              <w:pStyle w:val="Header"/>
              <w:jc w:val="both"/>
            </w:pPr>
          </w:p>
          <w:p w:rsidR="008423E4" w:rsidRDefault="004B28BC" w:rsidP="003D79F2">
            <w:pPr>
              <w:pStyle w:val="Header"/>
              <w:jc w:val="both"/>
            </w:pPr>
            <w:r>
              <w:t>C.S.</w:t>
            </w:r>
            <w:r>
              <w:t>H.B. 4018</w:t>
            </w:r>
            <w:r>
              <w:t xml:space="preserve"> </w:t>
            </w:r>
            <w:r>
              <w:t>adds</w:t>
            </w:r>
            <w:r>
              <w:t xml:space="preserve"> representatives of university systems </w:t>
            </w:r>
            <w:r>
              <w:t>to</w:t>
            </w:r>
            <w:r>
              <w:t xml:space="preserve"> the advisory committees required to assis</w:t>
            </w:r>
            <w:r>
              <w:t>t the coordinating board in developing a certain recommended core curriculum and</w:t>
            </w:r>
            <w:r>
              <w:t xml:space="preserve"> specifies that the members of the advisory committees are designated by the applicable institution of higher education or university system. The bill removes the requirement f</w:t>
            </w:r>
            <w:r>
              <w:t>or</w:t>
            </w:r>
            <w:r>
              <w:t xml:space="preserve"> </w:t>
            </w:r>
            <w:r>
              <w:t>an institution to consult with faculty</w:t>
            </w:r>
            <w:r>
              <w:t xml:space="preserve"> before</w:t>
            </w:r>
            <w:r>
              <w:t xml:space="preserve"> recommending or nominating a person to the board to serve as a representative on an advisory committee. The bill</w:t>
            </w:r>
            <w:r>
              <w:t xml:space="preserve"> requires the recommended core curriculum developed under statutory provisions relating to the </w:t>
            </w:r>
            <w:r>
              <w:t xml:space="preserve">transfer of credits to </w:t>
            </w:r>
            <w:r w:rsidRPr="00A9676E">
              <w:t>have</w:t>
            </w:r>
            <w:r>
              <w:t xml:space="preserve"> the following components:</w:t>
            </w:r>
          </w:p>
          <w:p w:rsidR="00A9676E" w:rsidRDefault="004B28BC" w:rsidP="003D79F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general core curriculum of at least 24 semester credit hours that includes </w:t>
            </w:r>
            <w:r>
              <w:t>certain credit hours in specified fields</w:t>
            </w:r>
            <w:r>
              <w:t>; and</w:t>
            </w:r>
          </w:p>
          <w:p w:rsidR="00A9676E" w:rsidRDefault="004B28BC" w:rsidP="003D79F2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for </w:t>
            </w:r>
            <w:r>
              <w:t>certain designated meta majors</w:t>
            </w:r>
            <w:r>
              <w:t xml:space="preserve">, an academic discipline core curriculum of </w:t>
            </w:r>
            <w:r>
              <w:t>not more than</w:t>
            </w:r>
            <w:r>
              <w:t xml:space="preserve"> 18 semester credit hours specific to that </w:t>
            </w:r>
            <w:r>
              <w:t xml:space="preserve">meta major </w:t>
            </w:r>
            <w:r>
              <w:t xml:space="preserve">and that includes </w:t>
            </w:r>
            <w:r>
              <w:t xml:space="preserve">certain </w:t>
            </w:r>
            <w:r>
              <w:t>credit hours in specified fields</w:t>
            </w:r>
            <w:r>
              <w:t>.</w:t>
            </w:r>
          </w:p>
          <w:p w:rsidR="000251E3" w:rsidRDefault="004B28BC" w:rsidP="00743490">
            <w:pPr>
              <w:pStyle w:val="Header"/>
              <w:jc w:val="both"/>
            </w:pPr>
            <w:r>
              <w:t>The bill requires the coordinating board to develop a recommended academic discipline core curriculum for certain designated meta</w:t>
            </w:r>
            <w:r>
              <w:t xml:space="preserve"> majors. </w:t>
            </w:r>
          </w:p>
          <w:p w:rsidR="000251E3" w:rsidRDefault="004B28BC" w:rsidP="00743490">
            <w:pPr>
              <w:pStyle w:val="Header"/>
              <w:jc w:val="both"/>
            </w:pPr>
          </w:p>
          <w:p w:rsidR="00D92577" w:rsidRDefault="004B28BC" w:rsidP="00743490">
            <w:pPr>
              <w:pStyle w:val="Header"/>
              <w:jc w:val="both"/>
            </w:pPr>
            <w:r>
              <w:t>C.S.H.B. 4018 requires the core curriculum adopted by each institution of higher education to include a general core curriculum</w:t>
            </w:r>
            <w:r>
              <w:t>,</w:t>
            </w:r>
            <w:r>
              <w:t xml:space="preserve"> and for each meta major, an academic discipline core curriculum and provides for the transfer of the block of course</w:t>
            </w:r>
            <w:r>
              <w:t xml:space="preserve">s associated with </w:t>
            </w:r>
            <w:r>
              <w:t>a general core curriculum or academic discipline core curriculum</w:t>
            </w:r>
            <w:r>
              <w:t xml:space="preserve"> </w:t>
            </w:r>
            <w:r>
              <w:t xml:space="preserve">and for the transfer of certain credits toward an </w:t>
            </w:r>
            <w:r>
              <w:t xml:space="preserve">institution's </w:t>
            </w:r>
            <w:r>
              <w:t>general core curriculum or academic discipline core curriculum</w:t>
            </w:r>
            <w:r>
              <w:t>, as applicable</w:t>
            </w:r>
            <w:r>
              <w:t xml:space="preserve">. </w:t>
            </w:r>
            <w:r>
              <w:t xml:space="preserve">The bill sets out certain </w:t>
            </w:r>
            <w:r>
              <w:t>requirements for each public institution of higher education relating to</w:t>
            </w:r>
            <w:r>
              <w:t>:</w:t>
            </w:r>
          </w:p>
          <w:p w:rsidR="00F333CB" w:rsidRDefault="004B28BC" w:rsidP="003D79F2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 xml:space="preserve">providing </w:t>
            </w:r>
            <w:r>
              <w:t>information</w:t>
            </w:r>
            <w:r>
              <w:t xml:space="preserve"> in the institution</w:t>
            </w:r>
            <w:r>
              <w:t>'</w:t>
            </w:r>
            <w:r>
              <w:t xml:space="preserve">s course catalog and on the institution’s website relating </w:t>
            </w:r>
            <w:r>
              <w:t xml:space="preserve">to </w:t>
            </w:r>
            <w:r>
              <w:t>certain course offerings that fulfill certain core curriculum course requiremen</w:t>
            </w:r>
            <w:r>
              <w:t>ts and relating to the meta major with which each degree or certificate program is associated;</w:t>
            </w:r>
          </w:p>
          <w:p w:rsidR="00F333CB" w:rsidRDefault="004B28BC" w:rsidP="003D79F2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 xml:space="preserve">providing </w:t>
            </w:r>
            <w:r>
              <w:t>the institutions general core curriculum and academic discipline core curriculum</w:t>
            </w:r>
            <w:r>
              <w:t xml:space="preserve"> to the coordinating board in accordance with board rule</w:t>
            </w:r>
            <w:r>
              <w:t xml:space="preserve">; and </w:t>
            </w:r>
          </w:p>
          <w:p w:rsidR="00823714" w:rsidRDefault="004B28BC" w:rsidP="003D79F2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advis</w:t>
            </w:r>
            <w:r>
              <w:t>ing</w:t>
            </w:r>
            <w:r>
              <w:t xml:space="preserve"> students</w:t>
            </w:r>
            <w:r w:rsidRPr="00F333CB">
              <w:t xml:space="preserve"> regarding the importance of taking coherent sequences of courses in the core curriculum that are aligned with the student's academic and career goals</w:t>
            </w:r>
            <w:r>
              <w:t xml:space="preserve">. </w:t>
            </w:r>
          </w:p>
          <w:p w:rsidR="00C7777A" w:rsidRDefault="004B28BC" w:rsidP="00743490">
            <w:pPr>
              <w:pStyle w:val="Header"/>
              <w:jc w:val="both"/>
            </w:pPr>
            <w:r>
              <w:t xml:space="preserve">The bill </w:t>
            </w:r>
            <w:r>
              <w:t xml:space="preserve">sets </w:t>
            </w:r>
            <w:r>
              <w:t xml:space="preserve">out </w:t>
            </w:r>
            <w:r>
              <w:t>the</w:t>
            </w:r>
            <w:r>
              <w:t xml:space="preserve"> coordinating</w:t>
            </w:r>
            <w:r>
              <w:t xml:space="preserve"> board</w:t>
            </w:r>
            <w:r>
              <w:t>'</w:t>
            </w:r>
            <w:r>
              <w:t xml:space="preserve">s responsibilities to provide certain information to </w:t>
            </w:r>
            <w:r>
              <w:t>assist each institution of higher e</w:t>
            </w:r>
            <w:r>
              <w:t>ducation in providing such advic</w:t>
            </w:r>
            <w:r>
              <w:t xml:space="preserve">e. The bill </w:t>
            </w:r>
            <w:r>
              <w:t xml:space="preserve">requires the coordinating board, in adopting rules regarding the recommended core curriculum, to use negotiated rulemaking procedures under the Negotiated Rulemaking Act. </w:t>
            </w:r>
          </w:p>
          <w:p w:rsidR="00C7777A" w:rsidRDefault="004B28BC" w:rsidP="00743490">
            <w:pPr>
              <w:pStyle w:val="Header"/>
              <w:jc w:val="both"/>
            </w:pPr>
          </w:p>
          <w:p w:rsidR="008A5AF3" w:rsidRDefault="004B28BC" w:rsidP="00743490">
            <w:pPr>
              <w:pStyle w:val="Header"/>
              <w:jc w:val="both"/>
            </w:pPr>
            <w:r>
              <w:t>C.S.</w:t>
            </w:r>
            <w:r>
              <w:t>H.B. 4018,</w:t>
            </w:r>
            <w:r>
              <w:t xml:space="preserve"> </w:t>
            </w:r>
            <w:r>
              <w:t>e</w:t>
            </w:r>
            <w:r>
              <w:t xml:space="preserve">xcept as otherwise provided, </w:t>
            </w:r>
            <w:r>
              <w:t xml:space="preserve">applies its provisions </w:t>
            </w:r>
            <w:r w:rsidRPr="008A5AF3">
              <w:t xml:space="preserve">beginning with the </w:t>
            </w:r>
            <w:r w:rsidRPr="008A5AF3">
              <w:t>20</w:t>
            </w:r>
            <w:r>
              <w:t>19</w:t>
            </w:r>
            <w:r>
              <w:noBreakHyphen/>
            </w:r>
            <w:r w:rsidRPr="008A5AF3">
              <w:t>202</w:t>
            </w:r>
            <w:r>
              <w:t>0</w:t>
            </w:r>
            <w:r w:rsidRPr="008A5AF3">
              <w:t xml:space="preserve"> academic year.</w:t>
            </w:r>
            <w:r>
              <w:t xml:space="preserve"> The bill's provisions relating to recommended course sequences, the transfer of credit from certain institutions and articulation agreeme</w:t>
            </w:r>
            <w:r>
              <w:t>nts,</w:t>
            </w:r>
            <w:r>
              <w:t xml:space="preserve"> the de</w:t>
            </w:r>
            <w:r>
              <w:t>claration of a meta major</w:t>
            </w:r>
            <w:r>
              <w:t>, and a general core curriculum</w:t>
            </w:r>
            <w:r>
              <w:t xml:space="preserve"> </w:t>
            </w:r>
            <w:r>
              <w:t>and academic discipline core curricul</w:t>
            </w:r>
            <w:r>
              <w:t>a</w:t>
            </w:r>
            <w:r>
              <w:t xml:space="preserve"> </w:t>
            </w:r>
            <w:r>
              <w:t>apply beginning with the 2021-2022</w:t>
            </w:r>
            <w:r>
              <w:t xml:space="preserve"> academic year.</w:t>
            </w:r>
            <w:r>
              <w:t xml:space="preserve"> The bill requires the </w:t>
            </w:r>
            <w:r>
              <w:t>c</w:t>
            </w:r>
            <w:r>
              <w:t xml:space="preserve">oordinating </w:t>
            </w:r>
            <w:r>
              <w:t>b</w:t>
            </w:r>
            <w:r>
              <w:t>oard, not later than May</w:t>
            </w:r>
            <w:r>
              <w:t> </w:t>
            </w:r>
            <w:r>
              <w:t xml:space="preserve">31, 2021, to </w:t>
            </w:r>
            <w:r w:rsidRPr="008A5AF3">
              <w:t xml:space="preserve">develop a recommended core </w:t>
            </w:r>
            <w:r w:rsidRPr="008A5AF3">
              <w:t>curriculum that conforms to the requirements</w:t>
            </w:r>
            <w:r>
              <w:t xml:space="preserve"> of the bill's provisions.</w:t>
            </w:r>
          </w:p>
          <w:p w:rsidR="00C7777A" w:rsidRDefault="004B28BC" w:rsidP="003D79F2">
            <w:pPr>
              <w:pStyle w:val="Header"/>
              <w:spacing w:before="120" w:after="120"/>
              <w:jc w:val="both"/>
            </w:pPr>
          </w:p>
          <w:p w:rsidR="00C7777A" w:rsidRDefault="004B28BC" w:rsidP="003D79F2">
            <w:pPr>
              <w:pStyle w:val="Header"/>
              <w:spacing w:before="120" w:after="120"/>
              <w:jc w:val="both"/>
            </w:pPr>
            <w:r>
              <w:t>C.S.H.B. 4018 repeals Section 51.9685(c-1), Education Code.</w:t>
            </w:r>
          </w:p>
          <w:p w:rsidR="008423E4" w:rsidRPr="00835628" w:rsidRDefault="004B28BC" w:rsidP="003D79F2">
            <w:pPr>
              <w:rPr>
                <w:b/>
              </w:rPr>
            </w:pPr>
          </w:p>
        </w:tc>
      </w:tr>
      <w:tr w:rsidR="004258F6" w:rsidTr="00345119">
        <w:tc>
          <w:tcPr>
            <w:tcW w:w="9576" w:type="dxa"/>
          </w:tcPr>
          <w:p w:rsidR="008423E4" w:rsidRPr="00A8133F" w:rsidRDefault="004B28BC" w:rsidP="003D79F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B28BC" w:rsidP="003D79F2"/>
          <w:p w:rsidR="002F4CD8" w:rsidRDefault="004B28BC" w:rsidP="0074349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2F4CD8" w:rsidRPr="00233FDB" w:rsidRDefault="004B28BC" w:rsidP="003D79F2">
            <w:pPr>
              <w:rPr>
                <w:b/>
              </w:rPr>
            </w:pPr>
          </w:p>
        </w:tc>
      </w:tr>
      <w:tr w:rsidR="004258F6" w:rsidTr="00345119">
        <w:tc>
          <w:tcPr>
            <w:tcW w:w="9576" w:type="dxa"/>
          </w:tcPr>
          <w:p w:rsidR="00125CA8" w:rsidRDefault="004B28BC" w:rsidP="003D79F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ORIGINAL AND SUBSTITUTE</w:t>
            </w:r>
          </w:p>
          <w:p w:rsidR="00872F89" w:rsidRDefault="004B28BC" w:rsidP="003D79F2">
            <w:pPr>
              <w:jc w:val="both"/>
            </w:pPr>
          </w:p>
          <w:p w:rsidR="00872F89" w:rsidRDefault="004B28BC" w:rsidP="003D79F2">
            <w:pPr>
              <w:jc w:val="both"/>
            </w:pPr>
            <w:r>
              <w:t>While C.S.H.B. 4018 may differ from the original in minor or nonsubstantive ways, the following summarizes the substantial differences between the introduced and committee substitute versions of the bill.</w:t>
            </w:r>
          </w:p>
          <w:p w:rsidR="00872F89" w:rsidRDefault="004B28BC" w:rsidP="003D79F2">
            <w:pPr>
              <w:jc w:val="both"/>
            </w:pPr>
          </w:p>
          <w:p w:rsidR="00872F89" w:rsidRDefault="004B28BC" w:rsidP="003D79F2">
            <w:pPr>
              <w:jc w:val="both"/>
            </w:pPr>
            <w:r>
              <w:t xml:space="preserve">The substitute </w:t>
            </w:r>
            <w:r>
              <w:t>includes p</w:t>
            </w:r>
            <w:r>
              <w:t>rovisions relating to degree plan filing deadlines</w:t>
            </w:r>
            <w:r>
              <w:t>, including a conforming repealer</w:t>
            </w:r>
            <w:r>
              <w:t>.</w:t>
            </w:r>
            <w:r>
              <w:t xml:space="preserve"> </w:t>
            </w:r>
          </w:p>
          <w:p w:rsidR="003C0680" w:rsidRDefault="004B28BC" w:rsidP="003D79F2">
            <w:pPr>
              <w:jc w:val="both"/>
            </w:pPr>
          </w:p>
          <w:p w:rsidR="00EE5F6A" w:rsidRDefault="004B28BC" w:rsidP="003D79F2">
            <w:pPr>
              <w:jc w:val="both"/>
            </w:pPr>
            <w:r>
              <w:t xml:space="preserve">The substitute revises the requirements </w:t>
            </w:r>
            <w:r>
              <w:t xml:space="preserve">for the development </w:t>
            </w:r>
            <w:r>
              <w:t xml:space="preserve">and submission </w:t>
            </w:r>
            <w:r>
              <w:t xml:space="preserve">of </w:t>
            </w:r>
            <w:r>
              <w:t>a</w:t>
            </w:r>
            <w:r>
              <w:t xml:space="preserve"> </w:t>
            </w:r>
            <w:r>
              <w:t>recommended course sequence</w:t>
            </w:r>
            <w:r>
              <w:t xml:space="preserve"> by each public institution of higher education</w:t>
            </w:r>
            <w:r>
              <w:t>.</w:t>
            </w:r>
          </w:p>
          <w:p w:rsidR="003C0680" w:rsidRDefault="004B28BC" w:rsidP="003D79F2">
            <w:pPr>
              <w:jc w:val="both"/>
            </w:pPr>
          </w:p>
          <w:p w:rsidR="00EE5F6A" w:rsidRDefault="004B28BC" w:rsidP="003D79F2">
            <w:pPr>
              <w:jc w:val="both"/>
            </w:pPr>
            <w:r>
              <w:t>The substitu</w:t>
            </w:r>
            <w:r>
              <w:t>te does not include a requirement for each general academic teaching institution to identify certain lower-division institutions of higher education</w:t>
            </w:r>
            <w:r>
              <w:t>. The substitute changes</w:t>
            </w:r>
            <w:r>
              <w:t xml:space="preserve"> the requirement for each general academic teaching institution to enter into a cert</w:t>
            </w:r>
            <w:r>
              <w:t>ain articulation agreement with an authorization</w:t>
            </w:r>
            <w:r>
              <w:t xml:space="preserve"> to do so</w:t>
            </w:r>
            <w:r>
              <w:t xml:space="preserve"> and revises provisions relating to such agreements.</w:t>
            </w:r>
          </w:p>
          <w:p w:rsidR="003C0680" w:rsidRDefault="004B28BC" w:rsidP="003D79F2">
            <w:pPr>
              <w:jc w:val="both"/>
            </w:pPr>
          </w:p>
          <w:p w:rsidR="00EE5F6A" w:rsidRDefault="004B28BC" w:rsidP="003D79F2">
            <w:pPr>
              <w:jc w:val="both"/>
            </w:pPr>
            <w:r>
              <w:t xml:space="preserve">The substitute </w:t>
            </w:r>
            <w:r>
              <w:t xml:space="preserve">requires certain students to </w:t>
            </w:r>
            <w:r>
              <w:t>declare</w:t>
            </w:r>
            <w:r>
              <w:t xml:space="preserve"> a </w:t>
            </w:r>
            <w:r>
              <w:t>meta major.</w:t>
            </w:r>
          </w:p>
          <w:p w:rsidR="00CD749D" w:rsidRDefault="004B28BC" w:rsidP="003D79F2">
            <w:pPr>
              <w:jc w:val="both"/>
            </w:pPr>
          </w:p>
          <w:p w:rsidR="00B60AA6" w:rsidRDefault="004B28BC" w:rsidP="003D79F2">
            <w:pPr>
              <w:jc w:val="both"/>
            </w:pPr>
            <w:r>
              <w:t xml:space="preserve">The substitute </w:t>
            </w:r>
            <w:r>
              <w:t xml:space="preserve">includes provisions relating to </w:t>
            </w:r>
            <w:r>
              <w:t>the composition of certain advi</w:t>
            </w:r>
            <w:r>
              <w:t>sory committees to the coordinating board.</w:t>
            </w:r>
          </w:p>
          <w:p w:rsidR="008B4095" w:rsidRDefault="004B28BC" w:rsidP="003D79F2">
            <w:pPr>
              <w:jc w:val="both"/>
            </w:pPr>
          </w:p>
          <w:p w:rsidR="008B4095" w:rsidRDefault="004B28BC" w:rsidP="003D79F2">
            <w:pPr>
              <w:jc w:val="both"/>
            </w:pPr>
            <w:r>
              <w:t xml:space="preserve">The </w:t>
            </w:r>
            <w:r>
              <w:t xml:space="preserve">substitute </w:t>
            </w:r>
            <w:r>
              <w:t xml:space="preserve">revises </w:t>
            </w:r>
            <w:r>
              <w:t xml:space="preserve">provisions relating to </w:t>
            </w:r>
            <w:r>
              <w:t>the general core curriculum and academic discipline core curricul</w:t>
            </w:r>
            <w:r>
              <w:t>a</w:t>
            </w:r>
            <w:r>
              <w:t xml:space="preserve">. The substitute includes provisions making these </w:t>
            </w:r>
            <w:r>
              <w:t xml:space="preserve">curricula </w:t>
            </w:r>
            <w:r>
              <w:t xml:space="preserve">transferrable. </w:t>
            </w:r>
          </w:p>
          <w:p w:rsidR="008B4095" w:rsidRDefault="004B28BC" w:rsidP="003D79F2">
            <w:pPr>
              <w:jc w:val="both"/>
            </w:pPr>
          </w:p>
          <w:p w:rsidR="00B60AA6" w:rsidRDefault="004B28BC" w:rsidP="003D79F2">
            <w:pPr>
              <w:jc w:val="both"/>
            </w:pPr>
            <w:r>
              <w:t xml:space="preserve">The </w:t>
            </w:r>
            <w:r>
              <w:t xml:space="preserve">substitute </w:t>
            </w:r>
            <w:r>
              <w:t xml:space="preserve">includes certain requirements </w:t>
            </w:r>
            <w:r>
              <w:t xml:space="preserve">for an institution of higher education </w:t>
            </w:r>
            <w:r>
              <w:t>relat</w:t>
            </w:r>
            <w:r>
              <w:t>ing</w:t>
            </w:r>
            <w:r>
              <w:t xml:space="preserve"> to</w:t>
            </w:r>
            <w:r>
              <w:t xml:space="preserve"> providing information and advising students on</w:t>
            </w:r>
            <w:r>
              <w:t xml:space="preserve"> these </w:t>
            </w:r>
            <w:r>
              <w:t xml:space="preserve">curricula </w:t>
            </w:r>
            <w:r>
              <w:t>and sets out the coordinating board</w:t>
            </w:r>
            <w:r>
              <w:t>'</w:t>
            </w:r>
            <w:r>
              <w:t>s responsibilities for assisting the institution in providing such advi</w:t>
            </w:r>
            <w:r>
              <w:t>c</w:t>
            </w:r>
            <w:r>
              <w:t>e.</w:t>
            </w:r>
          </w:p>
          <w:p w:rsidR="008B4095" w:rsidRDefault="004B28BC" w:rsidP="003D79F2">
            <w:pPr>
              <w:jc w:val="both"/>
            </w:pPr>
          </w:p>
          <w:p w:rsidR="00B60AA6" w:rsidRDefault="004B28BC" w:rsidP="003D79F2">
            <w:pPr>
              <w:jc w:val="both"/>
            </w:pPr>
            <w:r>
              <w:t>The substitute requires the coordinating board to use negotiated rulemaking procedures in adopting certain rules.</w:t>
            </w:r>
          </w:p>
          <w:p w:rsidR="00015471" w:rsidRDefault="004B28BC" w:rsidP="003D79F2">
            <w:pPr>
              <w:jc w:val="both"/>
            </w:pPr>
          </w:p>
          <w:p w:rsidR="00A85D8C" w:rsidRDefault="004B28BC" w:rsidP="003D79F2">
            <w:pPr>
              <w:jc w:val="both"/>
            </w:pPr>
            <w:r>
              <w:t>The substitute changes the effective date</w:t>
            </w:r>
            <w:r>
              <w:t xml:space="preserve"> provision</w:t>
            </w:r>
            <w:r>
              <w:t xml:space="preserve"> and the </w:t>
            </w:r>
            <w:r>
              <w:t xml:space="preserve">applicability </w:t>
            </w:r>
            <w:r>
              <w:t>of certain provisions.</w:t>
            </w:r>
          </w:p>
          <w:p w:rsidR="00872F89" w:rsidRPr="00872F89" w:rsidRDefault="004B28BC" w:rsidP="003D79F2">
            <w:pPr>
              <w:jc w:val="both"/>
            </w:pPr>
          </w:p>
        </w:tc>
      </w:tr>
      <w:tr w:rsidR="004258F6" w:rsidTr="00345119">
        <w:tc>
          <w:tcPr>
            <w:tcW w:w="9576" w:type="dxa"/>
          </w:tcPr>
          <w:p w:rsidR="00125CA8" w:rsidRPr="009C1E9A" w:rsidRDefault="004B28BC" w:rsidP="003D79F2">
            <w:pPr>
              <w:rPr>
                <w:b/>
                <w:u w:val="single"/>
              </w:rPr>
            </w:pPr>
          </w:p>
        </w:tc>
      </w:tr>
      <w:tr w:rsidR="004258F6" w:rsidTr="00345119">
        <w:tc>
          <w:tcPr>
            <w:tcW w:w="9576" w:type="dxa"/>
          </w:tcPr>
          <w:p w:rsidR="00125CA8" w:rsidRPr="00125CA8" w:rsidRDefault="004B28BC" w:rsidP="003D79F2">
            <w:pPr>
              <w:jc w:val="both"/>
            </w:pPr>
          </w:p>
        </w:tc>
      </w:tr>
    </w:tbl>
    <w:p w:rsidR="008423E4" w:rsidRPr="00BE0E75" w:rsidRDefault="004B28B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B28B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B28BC">
      <w:r>
        <w:separator/>
      </w:r>
    </w:p>
  </w:endnote>
  <w:endnote w:type="continuationSeparator" w:id="0">
    <w:p w:rsidR="00000000" w:rsidRDefault="004B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58" w:rsidRDefault="004B2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258F6" w:rsidTr="009C1E9A">
      <w:trPr>
        <w:cantSplit/>
      </w:trPr>
      <w:tc>
        <w:tcPr>
          <w:tcW w:w="0" w:type="pct"/>
        </w:tcPr>
        <w:p w:rsidR="00137D90" w:rsidRDefault="004B28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B28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B28B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B28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B28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58F6" w:rsidTr="009C1E9A">
      <w:trPr>
        <w:cantSplit/>
      </w:trPr>
      <w:tc>
        <w:tcPr>
          <w:tcW w:w="0" w:type="pct"/>
        </w:tcPr>
        <w:p w:rsidR="00EC379B" w:rsidRDefault="004B28B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B28B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28600</w:t>
          </w:r>
        </w:p>
      </w:tc>
      <w:tc>
        <w:tcPr>
          <w:tcW w:w="2453" w:type="pct"/>
        </w:tcPr>
        <w:p w:rsidR="00EC379B" w:rsidRDefault="004B28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19.109.501</w:t>
          </w:r>
          <w:r>
            <w:fldChar w:fldCharType="end"/>
          </w:r>
        </w:p>
      </w:tc>
    </w:tr>
    <w:tr w:rsidR="004258F6" w:rsidTr="009C1E9A">
      <w:trPr>
        <w:cantSplit/>
      </w:trPr>
      <w:tc>
        <w:tcPr>
          <w:tcW w:w="0" w:type="pct"/>
        </w:tcPr>
        <w:p w:rsidR="00EC379B" w:rsidRDefault="004B28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B28B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26295</w:t>
          </w:r>
        </w:p>
      </w:tc>
      <w:tc>
        <w:tcPr>
          <w:tcW w:w="2453" w:type="pct"/>
        </w:tcPr>
        <w:p w:rsidR="00EC379B" w:rsidRDefault="004B28BC" w:rsidP="006D504F">
          <w:pPr>
            <w:pStyle w:val="Footer"/>
            <w:rPr>
              <w:rStyle w:val="PageNumber"/>
            </w:rPr>
          </w:pPr>
        </w:p>
        <w:p w:rsidR="00EC379B" w:rsidRDefault="004B28B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258F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B28B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  <w:p w:rsidR="00EC379B" w:rsidRDefault="004B28B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B28B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58" w:rsidRDefault="004B2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B28BC">
      <w:r>
        <w:separator/>
      </w:r>
    </w:p>
  </w:footnote>
  <w:footnote w:type="continuationSeparator" w:id="0">
    <w:p w:rsidR="00000000" w:rsidRDefault="004B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58" w:rsidRDefault="004B2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58" w:rsidRDefault="004B28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458" w:rsidRDefault="004B2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1CB"/>
    <w:multiLevelType w:val="hybridMultilevel"/>
    <w:tmpl w:val="401029D8"/>
    <w:lvl w:ilvl="0" w:tplc="EA321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DC1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F25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EE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94B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9808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E5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2CE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8B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11B0"/>
    <w:multiLevelType w:val="hybridMultilevel"/>
    <w:tmpl w:val="A432BE22"/>
    <w:lvl w:ilvl="0" w:tplc="EBC6D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8AB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2FA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6EA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80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E03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00D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6C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34D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34802"/>
    <w:multiLevelType w:val="hybridMultilevel"/>
    <w:tmpl w:val="5396337E"/>
    <w:lvl w:ilvl="0" w:tplc="9AAEA0EE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4CBA083C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5A340DC2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EFC3318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79703D1A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59B84F8A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DE2E2C1A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68EECA36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C180940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FE13B28"/>
    <w:multiLevelType w:val="hybridMultilevel"/>
    <w:tmpl w:val="3F923940"/>
    <w:lvl w:ilvl="0" w:tplc="5F4EC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F25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29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2FF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E30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3A25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2E9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C5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AAEF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8515C"/>
    <w:multiLevelType w:val="hybridMultilevel"/>
    <w:tmpl w:val="E8720CB0"/>
    <w:lvl w:ilvl="0" w:tplc="CED8D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C77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48A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CE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43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C6A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A5D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26B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DCF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65CB3"/>
    <w:multiLevelType w:val="hybridMultilevel"/>
    <w:tmpl w:val="F70408C8"/>
    <w:lvl w:ilvl="0" w:tplc="074A0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CFF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EFD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4A1B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5A89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742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C5D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0B3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F248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36D72"/>
    <w:multiLevelType w:val="hybridMultilevel"/>
    <w:tmpl w:val="E0D861BA"/>
    <w:lvl w:ilvl="0" w:tplc="71C0767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BBE82752" w:tentative="1">
      <w:start w:val="1"/>
      <w:numFmt w:val="lowerLetter"/>
      <w:lvlText w:val="%2."/>
      <w:lvlJc w:val="left"/>
      <w:pPr>
        <w:ind w:left="1440" w:hanging="360"/>
      </w:pPr>
    </w:lvl>
    <w:lvl w:ilvl="2" w:tplc="EF7C2E4A" w:tentative="1">
      <w:start w:val="1"/>
      <w:numFmt w:val="lowerRoman"/>
      <w:lvlText w:val="%3."/>
      <w:lvlJc w:val="right"/>
      <w:pPr>
        <w:ind w:left="2160" w:hanging="180"/>
      </w:pPr>
    </w:lvl>
    <w:lvl w:ilvl="3" w:tplc="16A89F0A" w:tentative="1">
      <w:start w:val="1"/>
      <w:numFmt w:val="decimal"/>
      <w:lvlText w:val="%4."/>
      <w:lvlJc w:val="left"/>
      <w:pPr>
        <w:ind w:left="2880" w:hanging="360"/>
      </w:pPr>
    </w:lvl>
    <w:lvl w:ilvl="4" w:tplc="BED81724" w:tentative="1">
      <w:start w:val="1"/>
      <w:numFmt w:val="lowerLetter"/>
      <w:lvlText w:val="%5."/>
      <w:lvlJc w:val="left"/>
      <w:pPr>
        <w:ind w:left="3600" w:hanging="360"/>
      </w:pPr>
    </w:lvl>
    <w:lvl w:ilvl="5" w:tplc="07B86EA2" w:tentative="1">
      <w:start w:val="1"/>
      <w:numFmt w:val="lowerRoman"/>
      <w:lvlText w:val="%6."/>
      <w:lvlJc w:val="right"/>
      <w:pPr>
        <w:ind w:left="4320" w:hanging="180"/>
      </w:pPr>
    </w:lvl>
    <w:lvl w:ilvl="6" w:tplc="DE945BB4" w:tentative="1">
      <w:start w:val="1"/>
      <w:numFmt w:val="decimal"/>
      <w:lvlText w:val="%7."/>
      <w:lvlJc w:val="left"/>
      <w:pPr>
        <w:ind w:left="5040" w:hanging="360"/>
      </w:pPr>
    </w:lvl>
    <w:lvl w:ilvl="7" w:tplc="61D0CFFA" w:tentative="1">
      <w:start w:val="1"/>
      <w:numFmt w:val="lowerLetter"/>
      <w:lvlText w:val="%8."/>
      <w:lvlJc w:val="left"/>
      <w:pPr>
        <w:ind w:left="5760" w:hanging="360"/>
      </w:pPr>
    </w:lvl>
    <w:lvl w:ilvl="8" w:tplc="685E6F3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F6"/>
    <w:rsid w:val="004258F6"/>
    <w:rsid w:val="004B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88767D-A3F4-4F1C-AF2D-A4FD5ECA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967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6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67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676E"/>
    <w:rPr>
      <w:b/>
      <w:bCs/>
    </w:rPr>
  </w:style>
  <w:style w:type="paragraph" w:styleId="Revision">
    <w:name w:val="Revision"/>
    <w:hidden/>
    <w:uiPriority w:val="99"/>
    <w:semiHidden/>
    <w:rsid w:val="006D5E65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52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521F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D45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10089</Characters>
  <Application>Microsoft Office Word</Application>
  <DocSecurity>4</DocSecurity>
  <Lines>191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HB04018 (Committee Report (Substituted))</vt:lpstr>
    </vt:vector>
  </TitlesOfParts>
  <Company>State of Texas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28600</dc:subject>
  <dc:creator>State of Texas</dc:creator>
  <dc:description>HB 4018 by Turner, Chris-(H)Higher Education (Substitute Document Number: 86R 26295)</dc:description>
  <cp:lastModifiedBy>Erin Conway</cp:lastModifiedBy>
  <cp:revision>2</cp:revision>
  <cp:lastPrinted>2003-11-26T17:21:00Z</cp:lastPrinted>
  <dcterms:created xsi:type="dcterms:W3CDTF">2019-04-22T21:36:00Z</dcterms:created>
  <dcterms:modified xsi:type="dcterms:W3CDTF">2019-04-22T21:36:00Z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19.109.501</vt:lpwstr>
  </property>
</Properties>
</file>