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A0DCD" w:rsidTr="00345119">
        <w:tc>
          <w:tcPr>
            <w:tcW w:w="9576" w:type="dxa"/>
            <w:noWrap/>
          </w:tcPr>
          <w:p w:rsidR="008423E4" w:rsidRPr="0022177D" w:rsidRDefault="0086787F" w:rsidP="00345119">
            <w:pPr>
              <w:pStyle w:val="Heading1"/>
            </w:pPr>
            <w:bookmarkStart w:id="0" w:name="_GoBack"/>
            <w:bookmarkEnd w:id="0"/>
            <w:r w:rsidRPr="00631897">
              <w:t>BILL ANALYSIS</w:t>
            </w:r>
          </w:p>
        </w:tc>
      </w:tr>
    </w:tbl>
    <w:p w:rsidR="008423E4" w:rsidRPr="0022177D" w:rsidRDefault="0086787F" w:rsidP="008423E4">
      <w:pPr>
        <w:jc w:val="center"/>
      </w:pPr>
    </w:p>
    <w:p w:rsidR="008423E4" w:rsidRPr="00B31F0E" w:rsidRDefault="0086787F" w:rsidP="008423E4"/>
    <w:p w:rsidR="008423E4" w:rsidRPr="00742794" w:rsidRDefault="0086787F" w:rsidP="008423E4">
      <w:pPr>
        <w:tabs>
          <w:tab w:val="right" w:pos="9360"/>
        </w:tabs>
      </w:pPr>
    </w:p>
    <w:tbl>
      <w:tblPr>
        <w:tblW w:w="0" w:type="auto"/>
        <w:tblLayout w:type="fixed"/>
        <w:tblLook w:val="01E0" w:firstRow="1" w:lastRow="1" w:firstColumn="1" w:lastColumn="1" w:noHBand="0" w:noVBand="0"/>
      </w:tblPr>
      <w:tblGrid>
        <w:gridCol w:w="9576"/>
      </w:tblGrid>
      <w:tr w:rsidR="004A0DCD" w:rsidTr="00345119">
        <w:tc>
          <w:tcPr>
            <w:tcW w:w="9576" w:type="dxa"/>
          </w:tcPr>
          <w:p w:rsidR="008423E4" w:rsidRPr="00861995" w:rsidRDefault="0086787F" w:rsidP="00345119">
            <w:pPr>
              <w:jc w:val="right"/>
            </w:pPr>
            <w:r>
              <w:t>H.B. 4096</w:t>
            </w:r>
          </w:p>
        </w:tc>
      </w:tr>
      <w:tr w:rsidR="004A0DCD" w:rsidTr="00345119">
        <w:tc>
          <w:tcPr>
            <w:tcW w:w="9576" w:type="dxa"/>
          </w:tcPr>
          <w:p w:rsidR="008423E4" w:rsidRPr="00861995" w:rsidRDefault="0086787F" w:rsidP="001B45A2">
            <w:pPr>
              <w:jc w:val="right"/>
            </w:pPr>
            <w:r>
              <w:t xml:space="preserve">By: </w:t>
            </w:r>
            <w:r>
              <w:t>Beckley</w:t>
            </w:r>
          </w:p>
        </w:tc>
      </w:tr>
      <w:tr w:rsidR="004A0DCD" w:rsidTr="00345119">
        <w:tc>
          <w:tcPr>
            <w:tcW w:w="9576" w:type="dxa"/>
          </w:tcPr>
          <w:p w:rsidR="008423E4" w:rsidRPr="00861995" w:rsidRDefault="0086787F" w:rsidP="00345119">
            <w:pPr>
              <w:jc w:val="right"/>
            </w:pPr>
            <w:r>
              <w:t>Public Education</w:t>
            </w:r>
          </w:p>
        </w:tc>
      </w:tr>
      <w:tr w:rsidR="004A0DCD" w:rsidTr="00345119">
        <w:tc>
          <w:tcPr>
            <w:tcW w:w="9576" w:type="dxa"/>
          </w:tcPr>
          <w:p w:rsidR="008423E4" w:rsidRDefault="0086787F" w:rsidP="00345119">
            <w:pPr>
              <w:jc w:val="right"/>
            </w:pPr>
            <w:r>
              <w:t>Committee Report (Unamended)</w:t>
            </w:r>
          </w:p>
        </w:tc>
      </w:tr>
    </w:tbl>
    <w:p w:rsidR="008423E4" w:rsidRDefault="0086787F" w:rsidP="008423E4">
      <w:pPr>
        <w:tabs>
          <w:tab w:val="right" w:pos="9360"/>
        </w:tabs>
      </w:pPr>
    </w:p>
    <w:p w:rsidR="008423E4" w:rsidRDefault="0086787F" w:rsidP="008423E4"/>
    <w:p w:rsidR="008423E4" w:rsidRDefault="0086787F" w:rsidP="008423E4"/>
    <w:tbl>
      <w:tblPr>
        <w:tblW w:w="0" w:type="auto"/>
        <w:tblCellMar>
          <w:left w:w="115" w:type="dxa"/>
          <w:right w:w="115" w:type="dxa"/>
        </w:tblCellMar>
        <w:tblLook w:val="01E0" w:firstRow="1" w:lastRow="1" w:firstColumn="1" w:lastColumn="1" w:noHBand="0" w:noVBand="0"/>
      </w:tblPr>
      <w:tblGrid>
        <w:gridCol w:w="9576"/>
      </w:tblGrid>
      <w:tr w:rsidR="004A0DCD" w:rsidTr="00345119">
        <w:tc>
          <w:tcPr>
            <w:tcW w:w="9576" w:type="dxa"/>
          </w:tcPr>
          <w:p w:rsidR="008423E4" w:rsidRPr="00A8133F" w:rsidRDefault="0086787F" w:rsidP="00D529C3">
            <w:pPr>
              <w:rPr>
                <w:b/>
              </w:rPr>
            </w:pPr>
            <w:r w:rsidRPr="009C1E9A">
              <w:rPr>
                <w:b/>
                <w:u w:val="single"/>
              </w:rPr>
              <w:t>BACKGROUND AND PURPOSE</w:t>
            </w:r>
            <w:r>
              <w:rPr>
                <w:b/>
              </w:rPr>
              <w:t xml:space="preserve"> </w:t>
            </w:r>
          </w:p>
          <w:p w:rsidR="008423E4" w:rsidRDefault="0086787F" w:rsidP="00D529C3"/>
          <w:p w:rsidR="008423E4" w:rsidRDefault="0086787F" w:rsidP="00D529C3">
            <w:pPr>
              <w:pStyle w:val="Header"/>
              <w:jc w:val="both"/>
            </w:pPr>
            <w:r>
              <w:t>Reports indicate that m</w:t>
            </w:r>
            <w:r>
              <w:t xml:space="preserve">any school districts do not have established policies regarding the workloads of custodial and facilities </w:t>
            </w:r>
            <w:r>
              <w:t>maintenance personnel</w:t>
            </w:r>
            <w:r>
              <w:t>, as</w:t>
            </w:r>
            <w:r>
              <w:t xml:space="preserve"> </w:t>
            </w:r>
            <w:r>
              <w:t xml:space="preserve">some </w:t>
            </w:r>
            <w:r>
              <w:t xml:space="preserve">employees </w:t>
            </w:r>
            <w:r>
              <w:t>may be</w:t>
            </w:r>
            <w:r>
              <w:t xml:space="preserve"> assigned to clean and maintain more facility square footage than is feasible or attainable in a single shift. </w:t>
            </w:r>
            <w:r>
              <w:t>It has been suggested that h</w:t>
            </w:r>
            <w:r>
              <w:t>eavy workloads not only put a physical and mental strain on custodians</w:t>
            </w:r>
            <w:r>
              <w:t xml:space="preserve"> but also create a health risk for students and other school staff.</w:t>
            </w:r>
            <w:r>
              <w:t xml:space="preserve"> </w:t>
            </w:r>
            <w:r>
              <w:t>H.B. 4096</w:t>
            </w:r>
            <w:r>
              <w:t xml:space="preserve"> seeks to address this issue by</w:t>
            </w:r>
            <w:r>
              <w:t xml:space="preserve"> requir</w:t>
            </w:r>
            <w:r>
              <w:t>ing</w:t>
            </w:r>
            <w:r>
              <w:t xml:space="preserve"> </w:t>
            </w:r>
            <w:r>
              <w:t xml:space="preserve">the Texas Education Agency </w:t>
            </w:r>
            <w:r>
              <w:t>to conduct a study regarding recommended standards for school district maintenance of facilities and custodial</w:t>
            </w:r>
            <w:r>
              <w:t xml:space="preserve"> services, including a standard for appropriate custodial workloads to adequately maintain </w:t>
            </w:r>
            <w:r>
              <w:t>these</w:t>
            </w:r>
            <w:r>
              <w:t xml:space="preserve"> facilities.</w:t>
            </w:r>
          </w:p>
          <w:p w:rsidR="008423E4" w:rsidRPr="00E26B13" w:rsidRDefault="0086787F" w:rsidP="00D529C3">
            <w:pPr>
              <w:rPr>
                <w:b/>
              </w:rPr>
            </w:pPr>
          </w:p>
        </w:tc>
      </w:tr>
      <w:tr w:rsidR="004A0DCD" w:rsidTr="00345119">
        <w:tc>
          <w:tcPr>
            <w:tcW w:w="9576" w:type="dxa"/>
          </w:tcPr>
          <w:p w:rsidR="0017725B" w:rsidRDefault="0086787F" w:rsidP="00D529C3">
            <w:pPr>
              <w:rPr>
                <w:b/>
                <w:u w:val="single"/>
              </w:rPr>
            </w:pPr>
            <w:r>
              <w:rPr>
                <w:b/>
                <w:u w:val="single"/>
              </w:rPr>
              <w:t>CRIMINAL JUSTICE IMPACT</w:t>
            </w:r>
          </w:p>
          <w:p w:rsidR="0017725B" w:rsidRDefault="0086787F" w:rsidP="00D529C3">
            <w:pPr>
              <w:rPr>
                <w:b/>
                <w:u w:val="single"/>
              </w:rPr>
            </w:pPr>
          </w:p>
          <w:p w:rsidR="00EF001E" w:rsidRPr="00EF001E" w:rsidRDefault="0086787F" w:rsidP="00D529C3">
            <w:pPr>
              <w:jc w:val="both"/>
            </w:pPr>
            <w:r>
              <w:t>It is the committee's opinion that this bill does not expressly create a criminal offense, increase the punishment for a</w:t>
            </w:r>
            <w:r>
              <w:t>n existing criminal offense or category of offenses, or change the eligibility of a person for community supervision, parole, or mandatory supervision.</w:t>
            </w:r>
          </w:p>
          <w:p w:rsidR="0017725B" w:rsidRPr="0017725B" w:rsidRDefault="0086787F" w:rsidP="00D529C3">
            <w:pPr>
              <w:rPr>
                <w:b/>
                <w:u w:val="single"/>
              </w:rPr>
            </w:pPr>
          </w:p>
        </w:tc>
      </w:tr>
      <w:tr w:rsidR="004A0DCD" w:rsidTr="00345119">
        <w:tc>
          <w:tcPr>
            <w:tcW w:w="9576" w:type="dxa"/>
          </w:tcPr>
          <w:p w:rsidR="008423E4" w:rsidRPr="00A8133F" w:rsidRDefault="0086787F" w:rsidP="00D529C3">
            <w:pPr>
              <w:rPr>
                <w:b/>
              </w:rPr>
            </w:pPr>
            <w:r w:rsidRPr="009C1E9A">
              <w:rPr>
                <w:b/>
                <w:u w:val="single"/>
              </w:rPr>
              <w:t>RULEMAKING AUTHORITY</w:t>
            </w:r>
            <w:r>
              <w:rPr>
                <w:b/>
              </w:rPr>
              <w:t xml:space="preserve"> </w:t>
            </w:r>
          </w:p>
          <w:p w:rsidR="008423E4" w:rsidRDefault="0086787F" w:rsidP="00D529C3"/>
          <w:p w:rsidR="00EF001E" w:rsidRDefault="0086787F" w:rsidP="00D529C3">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86787F" w:rsidP="00D529C3">
            <w:pPr>
              <w:rPr>
                <w:b/>
              </w:rPr>
            </w:pPr>
          </w:p>
        </w:tc>
      </w:tr>
      <w:tr w:rsidR="004A0DCD" w:rsidTr="00345119">
        <w:tc>
          <w:tcPr>
            <w:tcW w:w="9576" w:type="dxa"/>
          </w:tcPr>
          <w:p w:rsidR="008423E4" w:rsidRPr="00A8133F" w:rsidRDefault="0086787F" w:rsidP="00D529C3">
            <w:pPr>
              <w:rPr>
                <w:b/>
              </w:rPr>
            </w:pPr>
            <w:r w:rsidRPr="009C1E9A">
              <w:rPr>
                <w:b/>
                <w:u w:val="single"/>
              </w:rPr>
              <w:t>ANALYSIS</w:t>
            </w:r>
            <w:r>
              <w:rPr>
                <w:b/>
              </w:rPr>
              <w:t xml:space="preserve"> </w:t>
            </w:r>
          </w:p>
          <w:p w:rsidR="008423E4" w:rsidRDefault="0086787F" w:rsidP="00D529C3"/>
          <w:p w:rsidR="008423E4" w:rsidRDefault="0086787F" w:rsidP="00D529C3">
            <w:pPr>
              <w:pStyle w:val="Header"/>
              <w:jc w:val="both"/>
            </w:pPr>
            <w:r>
              <w:t>H.B. 4096 requires the Texas Education Agency (TEA) to conduct a study regarding recommended standards for public school district maintenance of facilities</w:t>
            </w:r>
            <w:r>
              <w:t xml:space="preserve"> and custodia</w:t>
            </w:r>
            <w:r>
              <w:t>l</w:t>
            </w:r>
            <w:r>
              <w:t xml:space="preserve"> services, including a </w:t>
            </w:r>
            <w:r w:rsidRPr="00EF001E">
              <w:t>standard for appropriate custodial workloads to adequately maintain a district's facilities</w:t>
            </w:r>
            <w:r>
              <w:t xml:space="preserve"> and, not later than December 1, 2020, to submit a report to the legislature that includes the results of the study and any asso</w:t>
            </w:r>
            <w:r>
              <w:t>ciated recommendations</w:t>
            </w:r>
            <w:r w:rsidRPr="00EF001E">
              <w:t>.</w:t>
            </w:r>
            <w:r>
              <w:t xml:space="preserve"> The bill sets out the information TEA is required to consider in conducting the study. The bill requires the study to identify the maintenance and custodial staff needed to adequately meet a typical district's needs, the tasks requi</w:t>
            </w:r>
            <w:r>
              <w:t>red to be completed by maintenance and custodial staff, and any additional funding or other resources</w:t>
            </w:r>
            <w:r>
              <w:t xml:space="preserve"> </w:t>
            </w:r>
            <w:r>
              <w:t xml:space="preserve">needed by districts to meet the standards recommended by the study. The bill's provisions expire September 1, 2021. </w:t>
            </w:r>
          </w:p>
          <w:p w:rsidR="008423E4" w:rsidRPr="00835628" w:rsidRDefault="0086787F" w:rsidP="00D529C3">
            <w:pPr>
              <w:rPr>
                <w:b/>
              </w:rPr>
            </w:pPr>
          </w:p>
        </w:tc>
      </w:tr>
      <w:tr w:rsidR="004A0DCD" w:rsidTr="00345119">
        <w:tc>
          <w:tcPr>
            <w:tcW w:w="9576" w:type="dxa"/>
          </w:tcPr>
          <w:p w:rsidR="008423E4" w:rsidRPr="00A8133F" w:rsidRDefault="0086787F" w:rsidP="00D529C3">
            <w:pPr>
              <w:rPr>
                <w:b/>
              </w:rPr>
            </w:pPr>
            <w:r w:rsidRPr="009C1E9A">
              <w:rPr>
                <w:b/>
                <w:u w:val="single"/>
              </w:rPr>
              <w:t>EFFECTIVE DATE</w:t>
            </w:r>
            <w:r>
              <w:rPr>
                <w:b/>
              </w:rPr>
              <w:t xml:space="preserve"> </w:t>
            </w:r>
          </w:p>
          <w:p w:rsidR="008423E4" w:rsidRDefault="0086787F" w:rsidP="00D529C3"/>
          <w:p w:rsidR="008423E4" w:rsidRPr="003624F2" w:rsidRDefault="0086787F" w:rsidP="00D529C3">
            <w:pPr>
              <w:pStyle w:val="Header"/>
              <w:tabs>
                <w:tab w:val="clear" w:pos="4320"/>
                <w:tab w:val="clear" w:pos="8640"/>
              </w:tabs>
              <w:jc w:val="both"/>
            </w:pPr>
            <w:r>
              <w:t>On passage, or, if</w:t>
            </w:r>
            <w:r>
              <w:t xml:space="preserve"> the bill does not receive the necessary vote, September 1, 2019.</w:t>
            </w:r>
          </w:p>
          <w:p w:rsidR="008423E4" w:rsidRPr="00233FDB" w:rsidRDefault="0086787F" w:rsidP="00D529C3">
            <w:pPr>
              <w:rPr>
                <w:b/>
              </w:rPr>
            </w:pPr>
          </w:p>
        </w:tc>
      </w:tr>
    </w:tbl>
    <w:p w:rsidR="008423E4" w:rsidRPr="00BE0E75" w:rsidRDefault="0086787F" w:rsidP="008423E4">
      <w:pPr>
        <w:spacing w:line="480" w:lineRule="auto"/>
        <w:jc w:val="both"/>
        <w:rPr>
          <w:rFonts w:ascii="Arial" w:hAnsi="Arial"/>
          <w:sz w:val="16"/>
          <w:szCs w:val="16"/>
        </w:rPr>
      </w:pPr>
    </w:p>
    <w:p w:rsidR="004108C3" w:rsidRPr="008423E4" w:rsidRDefault="0086787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787F">
      <w:r>
        <w:separator/>
      </w:r>
    </w:p>
  </w:endnote>
  <w:endnote w:type="continuationSeparator" w:id="0">
    <w:p w:rsidR="00000000" w:rsidRDefault="0086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A0DCD" w:rsidTr="009C1E9A">
      <w:trPr>
        <w:cantSplit/>
      </w:trPr>
      <w:tc>
        <w:tcPr>
          <w:tcW w:w="0" w:type="pct"/>
        </w:tcPr>
        <w:p w:rsidR="00137D90" w:rsidRDefault="0086787F" w:rsidP="009C1E9A">
          <w:pPr>
            <w:pStyle w:val="Footer"/>
            <w:tabs>
              <w:tab w:val="clear" w:pos="8640"/>
              <w:tab w:val="right" w:pos="9360"/>
            </w:tabs>
          </w:pPr>
        </w:p>
      </w:tc>
      <w:tc>
        <w:tcPr>
          <w:tcW w:w="2395" w:type="pct"/>
        </w:tcPr>
        <w:p w:rsidR="00137D90" w:rsidRDefault="0086787F" w:rsidP="009C1E9A">
          <w:pPr>
            <w:pStyle w:val="Footer"/>
            <w:tabs>
              <w:tab w:val="clear" w:pos="8640"/>
              <w:tab w:val="right" w:pos="9360"/>
            </w:tabs>
          </w:pPr>
        </w:p>
        <w:p w:rsidR="001A4310" w:rsidRDefault="0086787F" w:rsidP="009C1E9A">
          <w:pPr>
            <w:pStyle w:val="Footer"/>
            <w:tabs>
              <w:tab w:val="clear" w:pos="8640"/>
              <w:tab w:val="right" w:pos="9360"/>
            </w:tabs>
          </w:pPr>
        </w:p>
        <w:p w:rsidR="00137D90" w:rsidRDefault="0086787F" w:rsidP="009C1E9A">
          <w:pPr>
            <w:pStyle w:val="Footer"/>
            <w:tabs>
              <w:tab w:val="clear" w:pos="8640"/>
              <w:tab w:val="right" w:pos="9360"/>
            </w:tabs>
          </w:pPr>
        </w:p>
      </w:tc>
      <w:tc>
        <w:tcPr>
          <w:tcW w:w="2453" w:type="pct"/>
        </w:tcPr>
        <w:p w:rsidR="00137D90" w:rsidRDefault="0086787F" w:rsidP="009C1E9A">
          <w:pPr>
            <w:pStyle w:val="Footer"/>
            <w:tabs>
              <w:tab w:val="clear" w:pos="8640"/>
              <w:tab w:val="right" w:pos="9360"/>
            </w:tabs>
            <w:jc w:val="right"/>
          </w:pPr>
        </w:p>
      </w:tc>
    </w:tr>
    <w:tr w:rsidR="004A0DCD" w:rsidTr="009C1E9A">
      <w:trPr>
        <w:cantSplit/>
      </w:trPr>
      <w:tc>
        <w:tcPr>
          <w:tcW w:w="0" w:type="pct"/>
        </w:tcPr>
        <w:p w:rsidR="00EC379B" w:rsidRDefault="0086787F" w:rsidP="009C1E9A">
          <w:pPr>
            <w:pStyle w:val="Footer"/>
            <w:tabs>
              <w:tab w:val="clear" w:pos="8640"/>
              <w:tab w:val="right" w:pos="9360"/>
            </w:tabs>
          </w:pPr>
        </w:p>
      </w:tc>
      <w:tc>
        <w:tcPr>
          <w:tcW w:w="2395" w:type="pct"/>
        </w:tcPr>
        <w:p w:rsidR="00EC379B" w:rsidRPr="009C1E9A" w:rsidRDefault="0086787F" w:rsidP="009C1E9A">
          <w:pPr>
            <w:pStyle w:val="Footer"/>
            <w:tabs>
              <w:tab w:val="clear" w:pos="8640"/>
              <w:tab w:val="right" w:pos="9360"/>
            </w:tabs>
            <w:rPr>
              <w:rFonts w:ascii="Shruti" w:hAnsi="Shruti"/>
              <w:sz w:val="22"/>
            </w:rPr>
          </w:pPr>
          <w:r>
            <w:rPr>
              <w:rFonts w:ascii="Shruti" w:hAnsi="Shruti"/>
              <w:sz w:val="22"/>
            </w:rPr>
            <w:t>86R 27144</w:t>
          </w:r>
        </w:p>
      </w:tc>
      <w:tc>
        <w:tcPr>
          <w:tcW w:w="2453" w:type="pct"/>
        </w:tcPr>
        <w:p w:rsidR="00EC379B" w:rsidRDefault="0086787F" w:rsidP="009C1E9A">
          <w:pPr>
            <w:pStyle w:val="Footer"/>
            <w:tabs>
              <w:tab w:val="clear" w:pos="8640"/>
              <w:tab w:val="right" w:pos="9360"/>
            </w:tabs>
            <w:jc w:val="right"/>
          </w:pPr>
          <w:r>
            <w:fldChar w:fldCharType="begin"/>
          </w:r>
          <w:r>
            <w:instrText xml:space="preserve"> DOCPROPERTY  OTID  \* MERGEFORMAT </w:instrText>
          </w:r>
          <w:r>
            <w:fldChar w:fldCharType="separate"/>
          </w:r>
          <w:r>
            <w:t>19.106.324</w:t>
          </w:r>
          <w:r>
            <w:fldChar w:fldCharType="end"/>
          </w:r>
        </w:p>
      </w:tc>
    </w:tr>
    <w:tr w:rsidR="004A0DCD" w:rsidTr="009C1E9A">
      <w:trPr>
        <w:cantSplit/>
      </w:trPr>
      <w:tc>
        <w:tcPr>
          <w:tcW w:w="0" w:type="pct"/>
        </w:tcPr>
        <w:p w:rsidR="00EC379B" w:rsidRDefault="0086787F" w:rsidP="009C1E9A">
          <w:pPr>
            <w:pStyle w:val="Footer"/>
            <w:tabs>
              <w:tab w:val="clear" w:pos="4320"/>
              <w:tab w:val="clear" w:pos="8640"/>
              <w:tab w:val="left" w:pos="2865"/>
            </w:tabs>
          </w:pPr>
        </w:p>
      </w:tc>
      <w:tc>
        <w:tcPr>
          <w:tcW w:w="2395" w:type="pct"/>
        </w:tcPr>
        <w:p w:rsidR="00EC379B" w:rsidRPr="009C1E9A" w:rsidRDefault="0086787F" w:rsidP="009C1E9A">
          <w:pPr>
            <w:pStyle w:val="Footer"/>
            <w:tabs>
              <w:tab w:val="clear" w:pos="4320"/>
              <w:tab w:val="clear" w:pos="8640"/>
              <w:tab w:val="left" w:pos="2865"/>
            </w:tabs>
            <w:rPr>
              <w:rFonts w:ascii="Shruti" w:hAnsi="Shruti"/>
              <w:sz w:val="22"/>
            </w:rPr>
          </w:pPr>
        </w:p>
      </w:tc>
      <w:tc>
        <w:tcPr>
          <w:tcW w:w="2453" w:type="pct"/>
        </w:tcPr>
        <w:p w:rsidR="00EC379B" w:rsidRDefault="0086787F" w:rsidP="006D504F">
          <w:pPr>
            <w:pStyle w:val="Footer"/>
            <w:rPr>
              <w:rStyle w:val="PageNumber"/>
            </w:rPr>
          </w:pPr>
        </w:p>
        <w:p w:rsidR="00EC379B" w:rsidRDefault="0086787F" w:rsidP="009C1E9A">
          <w:pPr>
            <w:pStyle w:val="Footer"/>
            <w:tabs>
              <w:tab w:val="clear" w:pos="8640"/>
              <w:tab w:val="right" w:pos="9360"/>
            </w:tabs>
            <w:jc w:val="right"/>
          </w:pPr>
        </w:p>
      </w:tc>
    </w:tr>
    <w:tr w:rsidR="004A0DCD" w:rsidTr="009C1E9A">
      <w:trPr>
        <w:cantSplit/>
        <w:trHeight w:val="323"/>
      </w:trPr>
      <w:tc>
        <w:tcPr>
          <w:tcW w:w="0" w:type="pct"/>
          <w:gridSpan w:val="3"/>
        </w:tcPr>
        <w:p w:rsidR="00EC379B" w:rsidRDefault="008678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6787F" w:rsidP="009C1E9A">
          <w:pPr>
            <w:pStyle w:val="Footer"/>
            <w:tabs>
              <w:tab w:val="clear" w:pos="8640"/>
              <w:tab w:val="right" w:pos="9360"/>
            </w:tabs>
            <w:jc w:val="center"/>
          </w:pPr>
        </w:p>
      </w:tc>
    </w:tr>
  </w:tbl>
  <w:p w:rsidR="00EC379B" w:rsidRPr="00FF6F72" w:rsidRDefault="0086787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787F">
      <w:r>
        <w:separator/>
      </w:r>
    </w:p>
  </w:footnote>
  <w:footnote w:type="continuationSeparator" w:id="0">
    <w:p w:rsidR="00000000" w:rsidRDefault="0086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67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CD"/>
    <w:rsid w:val="004A0DCD"/>
    <w:rsid w:val="0086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B3EEE-9BAE-420B-8708-EC1F5A9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F001E"/>
    <w:rPr>
      <w:sz w:val="16"/>
      <w:szCs w:val="16"/>
    </w:rPr>
  </w:style>
  <w:style w:type="paragraph" w:styleId="CommentText">
    <w:name w:val="annotation text"/>
    <w:basedOn w:val="Normal"/>
    <w:link w:val="CommentTextChar"/>
    <w:semiHidden/>
    <w:unhideWhenUsed/>
    <w:rsid w:val="00EF001E"/>
    <w:rPr>
      <w:sz w:val="20"/>
      <w:szCs w:val="20"/>
    </w:rPr>
  </w:style>
  <w:style w:type="character" w:customStyle="1" w:styleId="CommentTextChar">
    <w:name w:val="Comment Text Char"/>
    <w:basedOn w:val="DefaultParagraphFont"/>
    <w:link w:val="CommentText"/>
    <w:semiHidden/>
    <w:rsid w:val="00EF001E"/>
  </w:style>
  <w:style w:type="paragraph" w:styleId="CommentSubject">
    <w:name w:val="annotation subject"/>
    <w:basedOn w:val="CommentText"/>
    <w:next w:val="CommentText"/>
    <w:link w:val="CommentSubjectChar"/>
    <w:semiHidden/>
    <w:unhideWhenUsed/>
    <w:rsid w:val="00EF001E"/>
    <w:rPr>
      <w:b/>
      <w:bCs/>
    </w:rPr>
  </w:style>
  <w:style w:type="character" w:customStyle="1" w:styleId="CommentSubjectChar">
    <w:name w:val="Comment Subject Char"/>
    <w:basedOn w:val="CommentTextChar"/>
    <w:link w:val="CommentSubject"/>
    <w:semiHidden/>
    <w:rsid w:val="00EF001E"/>
    <w:rPr>
      <w:b/>
      <w:bCs/>
    </w:rPr>
  </w:style>
  <w:style w:type="paragraph" w:styleId="Revision">
    <w:name w:val="Revision"/>
    <w:hidden/>
    <w:uiPriority w:val="99"/>
    <w:semiHidden/>
    <w:rsid w:val="00D61E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1978</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HB04096 (Committee Report (Unamended))</vt:lpstr>
    </vt:vector>
  </TitlesOfParts>
  <Company>State of Texas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27144</dc:subject>
  <dc:creator>State of Texas</dc:creator>
  <dc:description>HB 4096 by Beckley-(H)Public Education</dc:description>
  <cp:lastModifiedBy>Stacey Nicchio</cp:lastModifiedBy>
  <cp:revision>2</cp:revision>
  <cp:lastPrinted>2003-11-26T17:21:00Z</cp:lastPrinted>
  <dcterms:created xsi:type="dcterms:W3CDTF">2019-04-27T02:05:00Z</dcterms:created>
  <dcterms:modified xsi:type="dcterms:W3CDTF">2019-04-27T02:05:00Z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19.106.324</vt:lpwstr>
  </property>
</Properties>
</file>