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7B00EB" w:rsidTr="00345119">
        <w:tc>
          <w:tcPr>
            <w:tcW w:w="9576" w:type="dxa"/>
            <w:noWrap/>
          </w:tcPr>
          <w:p w:rsidR="008423E4" w:rsidRPr="0022177D" w:rsidRDefault="00031AE1" w:rsidP="00345119">
            <w:pPr>
              <w:pStyle w:val="Heading1"/>
            </w:pPr>
            <w:bookmarkStart w:id="0" w:name="_GoBack"/>
            <w:bookmarkEnd w:id="0"/>
            <w:r w:rsidRPr="00631897">
              <w:t>BILL ANALYSIS</w:t>
            </w:r>
          </w:p>
        </w:tc>
      </w:tr>
    </w:tbl>
    <w:p w:rsidR="008423E4" w:rsidRPr="0022177D" w:rsidRDefault="00031AE1" w:rsidP="008423E4">
      <w:pPr>
        <w:jc w:val="center"/>
      </w:pPr>
    </w:p>
    <w:p w:rsidR="008423E4" w:rsidRPr="00B31F0E" w:rsidRDefault="00031AE1" w:rsidP="008423E4"/>
    <w:p w:rsidR="008423E4" w:rsidRPr="00742794" w:rsidRDefault="00031AE1" w:rsidP="008423E4">
      <w:pPr>
        <w:tabs>
          <w:tab w:val="right" w:pos="9360"/>
        </w:tabs>
      </w:pPr>
    </w:p>
    <w:tbl>
      <w:tblPr>
        <w:tblW w:w="0" w:type="auto"/>
        <w:tblLayout w:type="fixed"/>
        <w:tblLook w:val="01E0" w:firstRow="1" w:lastRow="1" w:firstColumn="1" w:lastColumn="1" w:noHBand="0" w:noVBand="0"/>
      </w:tblPr>
      <w:tblGrid>
        <w:gridCol w:w="9576"/>
      </w:tblGrid>
      <w:tr w:rsidR="007B00EB" w:rsidTr="00345119">
        <w:tc>
          <w:tcPr>
            <w:tcW w:w="9576" w:type="dxa"/>
          </w:tcPr>
          <w:p w:rsidR="008423E4" w:rsidRPr="00861995" w:rsidRDefault="00031AE1" w:rsidP="00345119">
            <w:pPr>
              <w:jc w:val="right"/>
            </w:pPr>
            <w:r>
              <w:t>H.B. 4186</w:t>
            </w:r>
          </w:p>
        </w:tc>
      </w:tr>
      <w:tr w:rsidR="007B00EB" w:rsidTr="00345119">
        <w:tc>
          <w:tcPr>
            <w:tcW w:w="9576" w:type="dxa"/>
          </w:tcPr>
          <w:p w:rsidR="008423E4" w:rsidRPr="00861995" w:rsidRDefault="00031AE1" w:rsidP="0087165D">
            <w:pPr>
              <w:jc w:val="right"/>
            </w:pPr>
            <w:r>
              <w:t xml:space="preserve">By: </w:t>
            </w:r>
            <w:r>
              <w:t>Sanford</w:t>
            </w:r>
          </w:p>
        </w:tc>
      </w:tr>
      <w:tr w:rsidR="007B00EB" w:rsidTr="00345119">
        <w:tc>
          <w:tcPr>
            <w:tcW w:w="9576" w:type="dxa"/>
          </w:tcPr>
          <w:p w:rsidR="008423E4" w:rsidRPr="00861995" w:rsidRDefault="00031AE1" w:rsidP="00345119">
            <w:pPr>
              <w:jc w:val="right"/>
            </w:pPr>
            <w:r>
              <w:t>Public Education</w:t>
            </w:r>
          </w:p>
        </w:tc>
      </w:tr>
      <w:tr w:rsidR="007B00EB" w:rsidTr="00345119">
        <w:tc>
          <w:tcPr>
            <w:tcW w:w="9576" w:type="dxa"/>
          </w:tcPr>
          <w:p w:rsidR="008423E4" w:rsidRDefault="00031AE1" w:rsidP="00345119">
            <w:pPr>
              <w:jc w:val="right"/>
            </w:pPr>
            <w:r>
              <w:t>Committee Report (Unamended)</w:t>
            </w:r>
          </w:p>
        </w:tc>
      </w:tr>
    </w:tbl>
    <w:p w:rsidR="008423E4" w:rsidRDefault="00031AE1" w:rsidP="008423E4">
      <w:pPr>
        <w:tabs>
          <w:tab w:val="right" w:pos="9360"/>
        </w:tabs>
      </w:pPr>
    </w:p>
    <w:p w:rsidR="008423E4" w:rsidRDefault="00031AE1" w:rsidP="008423E4"/>
    <w:p w:rsidR="008423E4" w:rsidRDefault="00031AE1" w:rsidP="008423E4"/>
    <w:tbl>
      <w:tblPr>
        <w:tblW w:w="0" w:type="auto"/>
        <w:tblCellMar>
          <w:left w:w="115" w:type="dxa"/>
          <w:right w:w="115" w:type="dxa"/>
        </w:tblCellMar>
        <w:tblLook w:val="01E0" w:firstRow="1" w:lastRow="1" w:firstColumn="1" w:lastColumn="1" w:noHBand="0" w:noVBand="0"/>
      </w:tblPr>
      <w:tblGrid>
        <w:gridCol w:w="9576"/>
      </w:tblGrid>
      <w:tr w:rsidR="007B00EB" w:rsidTr="00345119">
        <w:tc>
          <w:tcPr>
            <w:tcW w:w="9576" w:type="dxa"/>
          </w:tcPr>
          <w:p w:rsidR="008423E4" w:rsidRPr="00A8133F" w:rsidRDefault="00031AE1" w:rsidP="00BA1EE9">
            <w:pPr>
              <w:rPr>
                <w:b/>
              </w:rPr>
            </w:pPr>
            <w:r w:rsidRPr="009C1E9A">
              <w:rPr>
                <w:b/>
                <w:u w:val="single"/>
              </w:rPr>
              <w:t>BACKGROUND AND PURPOSE</w:t>
            </w:r>
            <w:r>
              <w:rPr>
                <w:b/>
              </w:rPr>
              <w:t xml:space="preserve"> </w:t>
            </w:r>
          </w:p>
          <w:p w:rsidR="008423E4" w:rsidRDefault="00031AE1" w:rsidP="00BA1EE9"/>
          <w:p w:rsidR="00B41C2B" w:rsidRDefault="00031AE1" w:rsidP="00BA1EE9">
            <w:pPr>
              <w:pStyle w:val="Header"/>
              <w:jc w:val="both"/>
            </w:pPr>
            <w:r>
              <w:t>It has been suggested that digital learning technologies could empower Texas</w:t>
            </w:r>
            <w:r>
              <w:t>'</w:t>
            </w:r>
            <w:r>
              <w:t xml:space="preserve"> students to grasp concepts more quickly and fully, to connect theory and application more adeptly, and to engage in learning more readily while also improving instructional techniques, leveraging instructor time, and facilitating the widespread sharing of</w:t>
            </w:r>
            <w:r>
              <w:t xml:space="preserve"> knowledge. H.B. 4186 seeks to provide these benefits by creating the Next Generation Commission on Digital Learning to develop and recommend a </w:t>
            </w:r>
            <w:r w:rsidRPr="0072446F">
              <w:t>framework for the incorporation of digital teaching and learning in public schools</w:t>
            </w:r>
            <w:r>
              <w:t>.</w:t>
            </w:r>
          </w:p>
          <w:p w:rsidR="008423E4" w:rsidRPr="00E26B13" w:rsidRDefault="00031AE1" w:rsidP="00BA1EE9">
            <w:pPr>
              <w:pStyle w:val="Header"/>
              <w:jc w:val="both"/>
              <w:rPr>
                <w:b/>
              </w:rPr>
            </w:pPr>
            <w:r>
              <w:t xml:space="preserve"> </w:t>
            </w:r>
          </w:p>
        </w:tc>
      </w:tr>
      <w:tr w:rsidR="007B00EB" w:rsidTr="00345119">
        <w:tc>
          <w:tcPr>
            <w:tcW w:w="9576" w:type="dxa"/>
          </w:tcPr>
          <w:p w:rsidR="0017725B" w:rsidRDefault="00031AE1" w:rsidP="00BA1EE9">
            <w:pPr>
              <w:rPr>
                <w:b/>
                <w:u w:val="single"/>
              </w:rPr>
            </w:pPr>
            <w:r>
              <w:rPr>
                <w:b/>
                <w:u w:val="single"/>
              </w:rPr>
              <w:t>CRIMINAL JUSTICE IMPACT</w:t>
            </w:r>
          </w:p>
          <w:p w:rsidR="0017725B" w:rsidRDefault="00031AE1" w:rsidP="00BA1EE9">
            <w:pPr>
              <w:rPr>
                <w:b/>
                <w:u w:val="single"/>
              </w:rPr>
            </w:pPr>
          </w:p>
          <w:p w:rsidR="0080469F" w:rsidRPr="0080469F" w:rsidRDefault="00031AE1" w:rsidP="00BA1EE9">
            <w:pPr>
              <w:jc w:val="both"/>
            </w:pPr>
            <w:r>
              <w:t>It is the committee's opinion that this bill does not expressly create a criminal offense, increase the punishment for an existing criminal offense or category of offenses, or change the eligibility of a person for community supervision, parole, or mandato</w:t>
            </w:r>
            <w:r>
              <w:t>ry supervision.</w:t>
            </w:r>
          </w:p>
          <w:p w:rsidR="0017725B" w:rsidRPr="0017725B" w:rsidRDefault="00031AE1" w:rsidP="00BA1EE9">
            <w:pPr>
              <w:rPr>
                <w:b/>
                <w:u w:val="single"/>
              </w:rPr>
            </w:pPr>
          </w:p>
        </w:tc>
      </w:tr>
      <w:tr w:rsidR="007B00EB" w:rsidTr="00345119">
        <w:tc>
          <w:tcPr>
            <w:tcW w:w="9576" w:type="dxa"/>
          </w:tcPr>
          <w:p w:rsidR="008423E4" w:rsidRPr="00A8133F" w:rsidRDefault="00031AE1" w:rsidP="00BA1EE9">
            <w:pPr>
              <w:rPr>
                <w:b/>
              </w:rPr>
            </w:pPr>
            <w:r w:rsidRPr="009C1E9A">
              <w:rPr>
                <w:b/>
                <w:u w:val="single"/>
              </w:rPr>
              <w:t>RULEMAKING AUTHORITY</w:t>
            </w:r>
            <w:r>
              <w:rPr>
                <w:b/>
              </w:rPr>
              <w:t xml:space="preserve"> </w:t>
            </w:r>
          </w:p>
          <w:p w:rsidR="008423E4" w:rsidRDefault="00031AE1" w:rsidP="00BA1EE9"/>
          <w:p w:rsidR="0080469F" w:rsidRDefault="00031AE1" w:rsidP="00BA1EE9">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031AE1" w:rsidP="00BA1EE9">
            <w:pPr>
              <w:rPr>
                <w:b/>
              </w:rPr>
            </w:pPr>
          </w:p>
        </w:tc>
      </w:tr>
      <w:tr w:rsidR="007B00EB" w:rsidTr="00345119">
        <w:tc>
          <w:tcPr>
            <w:tcW w:w="9576" w:type="dxa"/>
          </w:tcPr>
          <w:p w:rsidR="008423E4" w:rsidRPr="00A8133F" w:rsidRDefault="00031AE1" w:rsidP="00BA1EE9">
            <w:pPr>
              <w:rPr>
                <w:b/>
              </w:rPr>
            </w:pPr>
            <w:r w:rsidRPr="009C1E9A">
              <w:rPr>
                <w:b/>
                <w:u w:val="single"/>
              </w:rPr>
              <w:t>ANALYSIS</w:t>
            </w:r>
            <w:r>
              <w:rPr>
                <w:b/>
              </w:rPr>
              <w:t xml:space="preserve"> </w:t>
            </w:r>
          </w:p>
          <w:p w:rsidR="008423E4" w:rsidRDefault="00031AE1" w:rsidP="00BA1EE9"/>
          <w:p w:rsidR="0080469F" w:rsidRDefault="00031AE1" w:rsidP="00BA1EE9">
            <w:pPr>
              <w:pStyle w:val="Header"/>
              <w:jc w:val="both"/>
            </w:pPr>
            <w:r>
              <w:t xml:space="preserve">H.B. 4186 amends the Education Code to establish the Next Generation Commission on </w:t>
            </w:r>
            <w:r>
              <w:t xml:space="preserve">Digital </w:t>
            </w:r>
            <w:r>
              <w:t xml:space="preserve">Learning to develop and make </w:t>
            </w:r>
            <w:r w:rsidRPr="00910031">
              <w:t>recommendations for establishing a framework for the incorporation of digital teaching and learning in public schools.</w:t>
            </w:r>
            <w:r>
              <w:t xml:space="preserve"> The bill </w:t>
            </w:r>
            <w:r>
              <w:t>sets out</w:t>
            </w:r>
            <w:r>
              <w:t xml:space="preserve"> the composition and appointing authorities of</w:t>
            </w:r>
            <w:r>
              <w:t xml:space="preserve"> the </w:t>
            </w:r>
            <w:r>
              <w:t xml:space="preserve">15-member </w:t>
            </w:r>
            <w:r>
              <w:t>commission</w:t>
            </w:r>
            <w:r>
              <w:t xml:space="preserve"> and provides for the designation of </w:t>
            </w:r>
            <w:r>
              <w:t>the presiding officer</w:t>
            </w:r>
            <w:r>
              <w:t xml:space="preserve"> and the reimbursement of members' expenses</w:t>
            </w:r>
            <w:r>
              <w:t>.</w:t>
            </w:r>
            <w:r>
              <w:t xml:space="preserve"> </w:t>
            </w:r>
            <w:r>
              <w:t xml:space="preserve">The bill requires staff </w:t>
            </w:r>
            <w:r w:rsidRPr="00910031">
              <w:t xml:space="preserve">members of the </w:t>
            </w:r>
            <w:r>
              <w:t>Texas Education Agency (TEA)</w:t>
            </w:r>
            <w:r w:rsidRPr="00910031">
              <w:t xml:space="preserve"> </w:t>
            </w:r>
            <w:r>
              <w:t>to</w:t>
            </w:r>
            <w:r w:rsidRPr="00910031">
              <w:t xml:space="preserve"> provide adm</w:t>
            </w:r>
            <w:r w:rsidRPr="00910031">
              <w:t>inistra</w:t>
            </w:r>
            <w:r>
              <w:t>tive support for the commission and requires f</w:t>
            </w:r>
            <w:r w:rsidRPr="00910031">
              <w:t xml:space="preserve">unding for administrative and operational expenses </w:t>
            </w:r>
            <w:r>
              <w:t>to</w:t>
            </w:r>
            <w:r w:rsidRPr="00910031">
              <w:t xml:space="preserve"> be p</w:t>
            </w:r>
            <w:r>
              <w:t>rovided by appropriation</w:t>
            </w:r>
            <w:r>
              <w:t xml:space="preserve"> </w:t>
            </w:r>
            <w:r>
              <w:t xml:space="preserve">to TEA </w:t>
            </w:r>
            <w:r w:rsidRPr="00910031">
              <w:t>for that purpose.</w:t>
            </w:r>
            <w:r>
              <w:t xml:space="preserve"> The bill requires the commission to develop recommendations </w:t>
            </w:r>
            <w:r>
              <w:t>for certain specified purposes and</w:t>
            </w:r>
            <w:r>
              <w:t>,</w:t>
            </w:r>
            <w:r>
              <w:t xml:space="preserve"> not later than September 1, 2020, to prepare and deliver a report </w:t>
            </w:r>
            <w:r>
              <w:t xml:space="preserve">to </w:t>
            </w:r>
            <w:r w:rsidRPr="0080469F">
              <w:t xml:space="preserve">the governor and the legislature that recommends statutory changes to develop </w:t>
            </w:r>
            <w:r>
              <w:t xml:space="preserve">the </w:t>
            </w:r>
            <w:r w:rsidRPr="0080469F">
              <w:t>framework</w:t>
            </w:r>
            <w:r>
              <w:t xml:space="preserve"> described by the bill</w:t>
            </w:r>
            <w:r w:rsidRPr="0080469F">
              <w:t>.</w:t>
            </w:r>
            <w:r>
              <w:t xml:space="preserve"> The bill authorizes the commission to hold public meetings as needed to</w:t>
            </w:r>
            <w:r>
              <w:t xml:space="preserve"> fulfill its duties </w:t>
            </w:r>
            <w:r>
              <w:t xml:space="preserve">and subjects the commission to </w:t>
            </w:r>
            <w:r>
              <w:t xml:space="preserve">the </w:t>
            </w:r>
            <w:r>
              <w:t>state open meetings law and</w:t>
            </w:r>
            <w:r>
              <w:t xml:space="preserve"> the</w:t>
            </w:r>
            <w:r>
              <w:t xml:space="preserve"> state public information law</w:t>
            </w:r>
            <w:r>
              <w:t xml:space="preserve">. </w:t>
            </w:r>
            <w:r>
              <w:t xml:space="preserve">The commission is abolished and </w:t>
            </w:r>
            <w:r>
              <w:t>the bill's provisions expire January 1, 2021.</w:t>
            </w:r>
          </w:p>
          <w:p w:rsidR="008423E4" w:rsidRPr="00835628" w:rsidRDefault="00031AE1" w:rsidP="00BA1EE9">
            <w:pPr>
              <w:rPr>
                <w:b/>
              </w:rPr>
            </w:pPr>
          </w:p>
        </w:tc>
      </w:tr>
      <w:tr w:rsidR="007B00EB" w:rsidTr="00345119">
        <w:tc>
          <w:tcPr>
            <w:tcW w:w="9576" w:type="dxa"/>
          </w:tcPr>
          <w:p w:rsidR="008423E4" w:rsidRPr="00A8133F" w:rsidRDefault="00031AE1" w:rsidP="00BA1EE9">
            <w:pPr>
              <w:rPr>
                <w:b/>
              </w:rPr>
            </w:pPr>
            <w:r w:rsidRPr="009C1E9A">
              <w:rPr>
                <w:b/>
                <w:u w:val="single"/>
              </w:rPr>
              <w:t>EFFECTIVE DATE</w:t>
            </w:r>
            <w:r>
              <w:rPr>
                <w:b/>
              </w:rPr>
              <w:t xml:space="preserve"> </w:t>
            </w:r>
          </w:p>
          <w:p w:rsidR="008423E4" w:rsidRDefault="00031AE1" w:rsidP="00BA1EE9"/>
          <w:p w:rsidR="008423E4" w:rsidRPr="003624F2" w:rsidRDefault="00031AE1" w:rsidP="00BA1EE9">
            <w:pPr>
              <w:pStyle w:val="Header"/>
              <w:tabs>
                <w:tab w:val="clear" w:pos="4320"/>
                <w:tab w:val="clear" w:pos="8640"/>
              </w:tabs>
              <w:jc w:val="both"/>
            </w:pPr>
            <w:r>
              <w:t>On passage, or, if the bill does not recei</w:t>
            </w:r>
            <w:r>
              <w:t>ve the necessary vote, September 1, 2019.</w:t>
            </w:r>
          </w:p>
          <w:p w:rsidR="008423E4" w:rsidRPr="00233FDB" w:rsidRDefault="00031AE1" w:rsidP="00BA1EE9">
            <w:pPr>
              <w:rPr>
                <w:b/>
              </w:rPr>
            </w:pPr>
          </w:p>
        </w:tc>
      </w:tr>
    </w:tbl>
    <w:p w:rsidR="008423E4" w:rsidRPr="00BE0E75" w:rsidRDefault="00031AE1" w:rsidP="008423E4">
      <w:pPr>
        <w:spacing w:line="480" w:lineRule="auto"/>
        <w:jc w:val="both"/>
        <w:rPr>
          <w:rFonts w:ascii="Arial" w:hAnsi="Arial"/>
          <w:sz w:val="16"/>
          <w:szCs w:val="16"/>
        </w:rPr>
      </w:pPr>
    </w:p>
    <w:p w:rsidR="004108C3" w:rsidRPr="008423E4" w:rsidRDefault="00031AE1" w:rsidP="008423E4"/>
    <w:sectPr w:rsidR="004108C3" w:rsidRPr="008423E4"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31AE1">
      <w:r>
        <w:separator/>
      </w:r>
    </w:p>
  </w:endnote>
  <w:endnote w:type="continuationSeparator" w:id="0">
    <w:p w:rsidR="00000000" w:rsidRDefault="00031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031A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7B00EB" w:rsidTr="009C1E9A">
      <w:trPr>
        <w:cantSplit/>
      </w:trPr>
      <w:tc>
        <w:tcPr>
          <w:tcW w:w="0" w:type="pct"/>
        </w:tcPr>
        <w:p w:rsidR="00137D90" w:rsidRDefault="00031AE1" w:rsidP="009C1E9A">
          <w:pPr>
            <w:pStyle w:val="Footer"/>
            <w:tabs>
              <w:tab w:val="clear" w:pos="8640"/>
              <w:tab w:val="right" w:pos="9360"/>
            </w:tabs>
          </w:pPr>
        </w:p>
      </w:tc>
      <w:tc>
        <w:tcPr>
          <w:tcW w:w="2395" w:type="pct"/>
        </w:tcPr>
        <w:p w:rsidR="00137D90" w:rsidRDefault="00031AE1" w:rsidP="009C1E9A">
          <w:pPr>
            <w:pStyle w:val="Footer"/>
            <w:tabs>
              <w:tab w:val="clear" w:pos="8640"/>
              <w:tab w:val="right" w:pos="9360"/>
            </w:tabs>
          </w:pPr>
        </w:p>
        <w:p w:rsidR="001A4310" w:rsidRDefault="00031AE1" w:rsidP="009C1E9A">
          <w:pPr>
            <w:pStyle w:val="Footer"/>
            <w:tabs>
              <w:tab w:val="clear" w:pos="8640"/>
              <w:tab w:val="right" w:pos="9360"/>
            </w:tabs>
          </w:pPr>
        </w:p>
        <w:p w:rsidR="00137D90" w:rsidRDefault="00031AE1" w:rsidP="009C1E9A">
          <w:pPr>
            <w:pStyle w:val="Footer"/>
            <w:tabs>
              <w:tab w:val="clear" w:pos="8640"/>
              <w:tab w:val="right" w:pos="9360"/>
            </w:tabs>
          </w:pPr>
        </w:p>
      </w:tc>
      <w:tc>
        <w:tcPr>
          <w:tcW w:w="2453" w:type="pct"/>
        </w:tcPr>
        <w:p w:rsidR="00137D90" w:rsidRDefault="00031AE1" w:rsidP="009C1E9A">
          <w:pPr>
            <w:pStyle w:val="Footer"/>
            <w:tabs>
              <w:tab w:val="clear" w:pos="8640"/>
              <w:tab w:val="right" w:pos="9360"/>
            </w:tabs>
            <w:jc w:val="right"/>
          </w:pPr>
        </w:p>
      </w:tc>
    </w:tr>
    <w:tr w:rsidR="007B00EB" w:rsidTr="009C1E9A">
      <w:trPr>
        <w:cantSplit/>
      </w:trPr>
      <w:tc>
        <w:tcPr>
          <w:tcW w:w="0" w:type="pct"/>
        </w:tcPr>
        <w:p w:rsidR="00EC379B" w:rsidRDefault="00031AE1" w:rsidP="009C1E9A">
          <w:pPr>
            <w:pStyle w:val="Footer"/>
            <w:tabs>
              <w:tab w:val="clear" w:pos="8640"/>
              <w:tab w:val="right" w:pos="9360"/>
            </w:tabs>
          </w:pPr>
        </w:p>
      </w:tc>
      <w:tc>
        <w:tcPr>
          <w:tcW w:w="2395" w:type="pct"/>
        </w:tcPr>
        <w:p w:rsidR="00EC379B" w:rsidRPr="009C1E9A" w:rsidRDefault="00031AE1" w:rsidP="009C1E9A">
          <w:pPr>
            <w:pStyle w:val="Footer"/>
            <w:tabs>
              <w:tab w:val="clear" w:pos="8640"/>
              <w:tab w:val="right" w:pos="9360"/>
            </w:tabs>
            <w:rPr>
              <w:rFonts w:ascii="Shruti" w:hAnsi="Shruti"/>
              <w:sz w:val="22"/>
            </w:rPr>
          </w:pPr>
          <w:r>
            <w:rPr>
              <w:rFonts w:ascii="Shruti" w:hAnsi="Shruti"/>
              <w:sz w:val="22"/>
            </w:rPr>
            <w:t>86R 28576</w:t>
          </w:r>
        </w:p>
      </w:tc>
      <w:tc>
        <w:tcPr>
          <w:tcW w:w="2453" w:type="pct"/>
        </w:tcPr>
        <w:p w:rsidR="00EC379B" w:rsidRDefault="00031AE1" w:rsidP="009C1E9A">
          <w:pPr>
            <w:pStyle w:val="Footer"/>
            <w:tabs>
              <w:tab w:val="clear" w:pos="8640"/>
              <w:tab w:val="right" w:pos="9360"/>
            </w:tabs>
            <w:jc w:val="right"/>
          </w:pPr>
          <w:r>
            <w:fldChar w:fldCharType="begin"/>
          </w:r>
          <w:r>
            <w:instrText xml:space="preserve"> DOCPROPERTY  OTID  \* MERGEFORMAT </w:instrText>
          </w:r>
          <w:r>
            <w:fldChar w:fldCharType="separate"/>
          </w:r>
          <w:r>
            <w:t>19.109.401</w:t>
          </w:r>
          <w:r>
            <w:fldChar w:fldCharType="end"/>
          </w:r>
        </w:p>
      </w:tc>
    </w:tr>
    <w:tr w:rsidR="007B00EB" w:rsidTr="009C1E9A">
      <w:trPr>
        <w:cantSplit/>
      </w:trPr>
      <w:tc>
        <w:tcPr>
          <w:tcW w:w="0" w:type="pct"/>
        </w:tcPr>
        <w:p w:rsidR="00EC379B" w:rsidRDefault="00031AE1" w:rsidP="009C1E9A">
          <w:pPr>
            <w:pStyle w:val="Footer"/>
            <w:tabs>
              <w:tab w:val="clear" w:pos="4320"/>
              <w:tab w:val="clear" w:pos="8640"/>
              <w:tab w:val="left" w:pos="2865"/>
            </w:tabs>
          </w:pPr>
        </w:p>
      </w:tc>
      <w:tc>
        <w:tcPr>
          <w:tcW w:w="2395" w:type="pct"/>
        </w:tcPr>
        <w:p w:rsidR="00EC379B" w:rsidRPr="009C1E9A" w:rsidRDefault="00031AE1" w:rsidP="009C1E9A">
          <w:pPr>
            <w:pStyle w:val="Footer"/>
            <w:tabs>
              <w:tab w:val="clear" w:pos="4320"/>
              <w:tab w:val="clear" w:pos="8640"/>
              <w:tab w:val="left" w:pos="2865"/>
            </w:tabs>
            <w:rPr>
              <w:rFonts w:ascii="Shruti" w:hAnsi="Shruti"/>
              <w:sz w:val="22"/>
            </w:rPr>
          </w:pPr>
        </w:p>
      </w:tc>
      <w:tc>
        <w:tcPr>
          <w:tcW w:w="2453" w:type="pct"/>
        </w:tcPr>
        <w:p w:rsidR="00EC379B" w:rsidRDefault="00031AE1" w:rsidP="006D504F">
          <w:pPr>
            <w:pStyle w:val="Footer"/>
            <w:rPr>
              <w:rStyle w:val="PageNumber"/>
            </w:rPr>
          </w:pPr>
        </w:p>
        <w:p w:rsidR="00EC379B" w:rsidRDefault="00031AE1" w:rsidP="009C1E9A">
          <w:pPr>
            <w:pStyle w:val="Footer"/>
            <w:tabs>
              <w:tab w:val="clear" w:pos="8640"/>
              <w:tab w:val="right" w:pos="9360"/>
            </w:tabs>
            <w:jc w:val="right"/>
          </w:pPr>
        </w:p>
      </w:tc>
    </w:tr>
    <w:tr w:rsidR="007B00EB" w:rsidTr="009C1E9A">
      <w:trPr>
        <w:cantSplit/>
        <w:trHeight w:val="323"/>
      </w:trPr>
      <w:tc>
        <w:tcPr>
          <w:tcW w:w="0" w:type="pct"/>
          <w:gridSpan w:val="3"/>
        </w:tcPr>
        <w:p w:rsidR="00EC379B" w:rsidRDefault="00031AE1"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031AE1" w:rsidP="009C1E9A">
          <w:pPr>
            <w:pStyle w:val="Footer"/>
            <w:tabs>
              <w:tab w:val="clear" w:pos="8640"/>
              <w:tab w:val="right" w:pos="9360"/>
            </w:tabs>
            <w:jc w:val="center"/>
          </w:pPr>
        </w:p>
      </w:tc>
    </w:tr>
  </w:tbl>
  <w:p w:rsidR="00EC379B" w:rsidRPr="00FF6F72" w:rsidRDefault="00031AE1"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031A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031AE1">
      <w:r>
        <w:separator/>
      </w:r>
    </w:p>
  </w:footnote>
  <w:footnote w:type="continuationSeparator" w:id="0">
    <w:p w:rsidR="00000000" w:rsidRDefault="00031A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031A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031A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031A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0EB"/>
    <w:rsid w:val="00031AE1"/>
    <w:rsid w:val="007B0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2593B2F-D212-4962-8842-B63683308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80469F"/>
    <w:rPr>
      <w:sz w:val="16"/>
      <w:szCs w:val="16"/>
    </w:rPr>
  </w:style>
  <w:style w:type="paragraph" w:styleId="CommentText">
    <w:name w:val="annotation text"/>
    <w:basedOn w:val="Normal"/>
    <w:link w:val="CommentTextChar"/>
    <w:semiHidden/>
    <w:unhideWhenUsed/>
    <w:rsid w:val="0080469F"/>
    <w:rPr>
      <w:sz w:val="20"/>
      <w:szCs w:val="20"/>
    </w:rPr>
  </w:style>
  <w:style w:type="character" w:customStyle="1" w:styleId="CommentTextChar">
    <w:name w:val="Comment Text Char"/>
    <w:basedOn w:val="DefaultParagraphFont"/>
    <w:link w:val="CommentText"/>
    <w:semiHidden/>
    <w:rsid w:val="0080469F"/>
  </w:style>
  <w:style w:type="paragraph" w:styleId="CommentSubject">
    <w:name w:val="annotation subject"/>
    <w:basedOn w:val="CommentText"/>
    <w:next w:val="CommentText"/>
    <w:link w:val="CommentSubjectChar"/>
    <w:semiHidden/>
    <w:unhideWhenUsed/>
    <w:rsid w:val="0080469F"/>
    <w:rPr>
      <w:b/>
      <w:bCs/>
    </w:rPr>
  </w:style>
  <w:style w:type="character" w:customStyle="1" w:styleId="CommentSubjectChar">
    <w:name w:val="Comment Subject Char"/>
    <w:basedOn w:val="CommentTextChar"/>
    <w:link w:val="CommentSubject"/>
    <w:semiHidden/>
    <w:rsid w:val="0080469F"/>
    <w:rPr>
      <w:b/>
      <w:bCs/>
    </w:rPr>
  </w:style>
  <w:style w:type="paragraph" w:styleId="Revision">
    <w:name w:val="Revision"/>
    <w:hidden/>
    <w:uiPriority w:val="99"/>
    <w:semiHidden/>
    <w:rsid w:val="005E38C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2104</Characters>
  <Application>Microsoft Office Word</Application>
  <DocSecurity>4</DocSecurity>
  <Lines>52</Lines>
  <Paragraphs>15</Paragraphs>
  <ScaleCrop>false</ScaleCrop>
  <HeadingPairs>
    <vt:vector size="2" baseType="variant">
      <vt:variant>
        <vt:lpstr>Title</vt:lpstr>
      </vt:variant>
      <vt:variant>
        <vt:i4>1</vt:i4>
      </vt:variant>
    </vt:vector>
  </HeadingPairs>
  <TitlesOfParts>
    <vt:vector size="1" baseType="lpstr">
      <vt:lpstr>BA - HB04186 (Committee Report (Unamended))</vt:lpstr>
    </vt:vector>
  </TitlesOfParts>
  <Company>State of Texas</Company>
  <LinksUpToDate>false</LinksUpToDate>
  <CharactersWithSpaces>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28576</dc:subject>
  <dc:creator>State of Texas</dc:creator>
  <dc:description>HB 4186 by Sanford-(H)Public Education</dc:description>
  <cp:lastModifiedBy>Damian Duarte</cp:lastModifiedBy>
  <cp:revision>2</cp:revision>
  <cp:lastPrinted>2003-11-26T17:21:00Z</cp:lastPrinted>
  <dcterms:created xsi:type="dcterms:W3CDTF">2019-04-25T23:13:00Z</dcterms:created>
  <dcterms:modified xsi:type="dcterms:W3CDTF">2019-04-25T23:13:00Z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19.109.401</vt:lpwstr>
  </property>
</Properties>
</file>