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67CC1" w:rsidTr="00345119">
        <w:tc>
          <w:tcPr>
            <w:tcW w:w="9576" w:type="dxa"/>
            <w:noWrap/>
          </w:tcPr>
          <w:p w:rsidR="008423E4" w:rsidRPr="0022177D" w:rsidRDefault="0085393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53932" w:rsidP="008423E4">
      <w:pPr>
        <w:jc w:val="center"/>
      </w:pPr>
    </w:p>
    <w:p w:rsidR="008423E4" w:rsidRPr="00B31F0E" w:rsidRDefault="00853932" w:rsidP="008423E4"/>
    <w:p w:rsidR="008423E4" w:rsidRPr="00742794" w:rsidRDefault="0085393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67CC1" w:rsidTr="00345119">
        <w:tc>
          <w:tcPr>
            <w:tcW w:w="9576" w:type="dxa"/>
          </w:tcPr>
          <w:p w:rsidR="008423E4" w:rsidRPr="00861995" w:rsidRDefault="00853932" w:rsidP="00345119">
            <w:pPr>
              <w:jc w:val="right"/>
            </w:pPr>
            <w:r>
              <w:t>C.S.H.B. 4202</w:t>
            </w:r>
          </w:p>
        </w:tc>
      </w:tr>
      <w:tr w:rsidR="00A67CC1" w:rsidTr="00345119">
        <w:tc>
          <w:tcPr>
            <w:tcW w:w="9576" w:type="dxa"/>
          </w:tcPr>
          <w:p w:rsidR="008423E4" w:rsidRPr="00861995" w:rsidRDefault="00853932" w:rsidP="0071226A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A67CC1" w:rsidTr="00345119">
        <w:tc>
          <w:tcPr>
            <w:tcW w:w="9576" w:type="dxa"/>
          </w:tcPr>
          <w:p w:rsidR="008423E4" w:rsidRPr="00861995" w:rsidRDefault="00853932" w:rsidP="00345119">
            <w:pPr>
              <w:jc w:val="right"/>
            </w:pPr>
            <w:r>
              <w:t>Criminal Jurisprudence</w:t>
            </w:r>
          </w:p>
        </w:tc>
      </w:tr>
      <w:tr w:rsidR="00A67CC1" w:rsidTr="00345119">
        <w:tc>
          <w:tcPr>
            <w:tcW w:w="9576" w:type="dxa"/>
          </w:tcPr>
          <w:p w:rsidR="008423E4" w:rsidRDefault="0085393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53932" w:rsidP="008423E4">
      <w:pPr>
        <w:tabs>
          <w:tab w:val="right" w:pos="9360"/>
        </w:tabs>
      </w:pPr>
    </w:p>
    <w:p w:rsidR="008423E4" w:rsidRDefault="00853932" w:rsidP="008423E4"/>
    <w:p w:rsidR="008423E4" w:rsidRDefault="0085393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67CC1" w:rsidTr="00345119">
        <w:tc>
          <w:tcPr>
            <w:tcW w:w="9576" w:type="dxa"/>
          </w:tcPr>
          <w:p w:rsidR="008423E4" w:rsidRPr="00A8133F" w:rsidRDefault="00853932" w:rsidP="002F02E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53932" w:rsidP="002F02E9"/>
          <w:p w:rsidR="008423E4" w:rsidRDefault="00853932" w:rsidP="002F02E9">
            <w:pPr>
              <w:pStyle w:val="Header"/>
              <w:jc w:val="both"/>
            </w:pPr>
            <w:r>
              <w:t>Reports indicate that recent efforts to</w:t>
            </w:r>
            <w:r>
              <w:t xml:space="preserve"> devote significant attention to individuals wrongfully</w:t>
            </w:r>
            <w:r>
              <w:t xml:space="preserve"> </w:t>
            </w:r>
            <w:r>
              <w:t xml:space="preserve">convicted of crimes </w:t>
            </w:r>
            <w:r>
              <w:t>or</w:t>
            </w:r>
            <w:r>
              <w:t xml:space="preserve"> serving inappropriate</w:t>
            </w:r>
            <w:r>
              <w:t xml:space="preserve"> sentences</w:t>
            </w:r>
            <w:r>
              <w:t xml:space="preserve"> have led to improvements to </w:t>
            </w:r>
            <w:r>
              <w:t xml:space="preserve">the </w:t>
            </w:r>
            <w:r>
              <w:t xml:space="preserve">criminal justice system </w:t>
            </w:r>
            <w:r>
              <w:t>in Texas by</w:t>
            </w:r>
            <w:r>
              <w:t xml:space="preserve"> minimiz</w:t>
            </w:r>
            <w:r>
              <w:t>ing</w:t>
            </w:r>
            <w:r>
              <w:t xml:space="preserve"> wrongful convictions</w:t>
            </w:r>
            <w:r>
              <w:t xml:space="preserve"> </w:t>
            </w:r>
            <w:r>
              <w:t>and ensur</w:t>
            </w:r>
            <w:r>
              <w:t>ing</w:t>
            </w:r>
            <w:r>
              <w:t xml:space="preserve"> that the punishment fits the crime.</w:t>
            </w:r>
            <w:r>
              <w:t xml:space="preserve"> </w:t>
            </w:r>
            <w:r>
              <w:t xml:space="preserve">However, </w:t>
            </w:r>
            <w:r>
              <w:t xml:space="preserve">it has been suggested that </w:t>
            </w:r>
            <w:r>
              <w:t xml:space="preserve">gaps remain in </w:t>
            </w:r>
            <w:r>
              <w:t xml:space="preserve">guaranteeing </w:t>
            </w:r>
            <w:r>
              <w:t>that our c</w:t>
            </w:r>
            <w:r>
              <w:t xml:space="preserve">riminal justice system has all the tools it needs to </w:t>
            </w:r>
            <w:r>
              <w:t>provide</w:t>
            </w:r>
            <w:r>
              <w:t xml:space="preserve"> </w:t>
            </w:r>
            <w:r>
              <w:t xml:space="preserve">just outcomes. </w:t>
            </w:r>
            <w:r>
              <w:t>It has bee</w:t>
            </w:r>
            <w:r>
              <w:t>n</w:t>
            </w:r>
            <w:r>
              <w:t xml:space="preserve"> </w:t>
            </w:r>
            <w:r>
              <w:t xml:space="preserve">suggested that </w:t>
            </w:r>
            <w:r>
              <w:t xml:space="preserve">it </w:t>
            </w:r>
            <w:r>
              <w:t>should be easier to obtain</w:t>
            </w:r>
            <w:r>
              <w:t xml:space="preserve"> a motion for </w:t>
            </w:r>
            <w:r>
              <w:t xml:space="preserve">a </w:t>
            </w:r>
            <w:r>
              <w:t>new trial in the interests of</w:t>
            </w:r>
            <w:r>
              <w:t xml:space="preserve"> </w:t>
            </w:r>
            <w:r>
              <w:t xml:space="preserve">justice, </w:t>
            </w:r>
            <w:r>
              <w:t xml:space="preserve">especially when </w:t>
            </w:r>
            <w:r>
              <w:t>the defendant, the state, and the trial court all agr</w:t>
            </w:r>
            <w:r>
              <w:t>ee that a new trial should be granted.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4202 </w:t>
            </w:r>
            <w:r>
              <w:t xml:space="preserve">seeks to </w:t>
            </w:r>
            <w:r>
              <w:t xml:space="preserve">address this gap by allowing for a motion for </w:t>
            </w:r>
            <w:r>
              <w:t xml:space="preserve">a </w:t>
            </w:r>
            <w:r>
              <w:t xml:space="preserve">new trial in the interest of justice in </w:t>
            </w:r>
            <w:r>
              <w:t>certain situations</w:t>
            </w:r>
            <w:r>
              <w:t>.</w:t>
            </w:r>
          </w:p>
          <w:p w:rsidR="008423E4" w:rsidRPr="00E26B13" w:rsidRDefault="00853932" w:rsidP="002F02E9">
            <w:pPr>
              <w:rPr>
                <w:b/>
              </w:rPr>
            </w:pPr>
          </w:p>
        </w:tc>
      </w:tr>
      <w:tr w:rsidR="00A67CC1" w:rsidTr="00345119">
        <w:tc>
          <w:tcPr>
            <w:tcW w:w="9576" w:type="dxa"/>
          </w:tcPr>
          <w:p w:rsidR="0017725B" w:rsidRDefault="00853932" w:rsidP="002F02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53932" w:rsidP="002F02E9">
            <w:pPr>
              <w:rPr>
                <w:b/>
                <w:u w:val="single"/>
              </w:rPr>
            </w:pPr>
          </w:p>
          <w:p w:rsidR="00BC2BB4" w:rsidRPr="00BC2BB4" w:rsidRDefault="00853932" w:rsidP="002F02E9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53932" w:rsidP="002F02E9">
            <w:pPr>
              <w:rPr>
                <w:b/>
                <w:u w:val="single"/>
              </w:rPr>
            </w:pPr>
          </w:p>
        </w:tc>
      </w:tr>
      <w:tr w:rsidR="00A67CC1" w:rsidTr="00345119">
        <w:tc>
          <w:tcPr>
            <w:tcW w:w="9576" w:type="dxa"/>
          </w:tcPr>
          <w:p w:rsidR="008423E4" w:rsidRPr="00A8133F" w:rsidRDefault="00853932" w:rsidP="002F02E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53932" w:rsidP="002F02E9"/>
          <w:p w:rsidR="00BC2BB4" w:rsidRDefault="00853932" w:rsidP="002F02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853932" w:rsidP="002F02E9">
            <w:pPr>
              <w:rPr>
                <w:b/>
              </w:rPr>
            </w:pPr>
          </w:p>
        </w:tc>
      </w:tr>
      <w:tr w:rsidR="00A67CC1" w:rsidTr="00345119">
        <w:tc>
          <w:tcPr>
            <w:tcW w:w="9576" w:type="dxa"/>
          </w:tcPr>
          <w:p w:rsidR="008423E4" w:rsidRPr="00A8133F" w:rsidRDefault="00853932" w:rsidP="002F02E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53932" w:rsidP="002F02E9"/>
          <w:p w:rsidR="00EB45C9" w:rsidRDefault="00853932" w:rsidP="002F02E9">
            <w:pPr>
              <w:pStyle w:val="Header"/>
              <w:jc w:val="both"/>
            </w:pPr>
            <w:r>
              <w:t>C.S.</w:t>
            </w:r>
            <w:r>
              <w:t>H.B. 4202 amends the Code of Criminal Procedure to authorize a defendant</w:t>
            </w:r>
            <w:r>
              <w:t>,</w:t>
            </w:r>
            <w:r>
              <w:t xml:space="preserve"> at </w:t>
            </w:r>
            <w:r w:rsidRPr="008B1AAE">
              <w:t>any time d</w:t>
            </w:r>
            <w:r w:rsidRPr="008B1AAE">
              <w:t>uring the period of a term of imprisonment of more than three years or at any time after the imposition o</w:t>
            </w:r>
            <w:r>
              <w:t>f the</w:t>
            </w:r>
            <w:r>
              <w:t xml:space="preserve"> death</w:t>
            </w:r>
            <w:r>
              <w:t xml:space="preserve"> penalty</w:t>
            </w:r>
            <w:r>
              <w:t>,</w:t>
            </w:r>
            <w:r>
              <w:t xml:space="preserve"> to </w:t>
            </w:r>
            <w:r>
              <w:t xml:space="preserve">file, </w:t>
            </w:r>
            <w:r>
              <w:t xml:space="preserve">with the </w:t>
            </w:r>
            <w:r w:rsidRPr="008B1AAE">
              <w:t>written consent of the</w:t>
            </w:r>
            <w:r>
              <w:t xml:space="preserve"> district</w:t>
            </w:r>
            <w:r w:rsidRPr="008B1AAE">
              <w:t xml:space="preserve"> attorney </w:t>
            </w:r>
            <w:r>
              <w:t>or criminal district attorney</w:t>
            </w:r>
            <w:r w:rsidRPr="008B1AAE">
              <w:t>, a motion for a new trial with the convic</w:t>
            </w:r>
            <w:r w:rsidRPr="008B1AAE">
              <w:t>ting court.</w:t>
            </w:r>
            <w:r>
              <w:t xml:space="preserve"> </w:t>
            </w:r>
            <w:r>
              <w:t xml:space="preserve">The bill requires the motion to include an agreed statement of facts for the court to consider. </w:t>
            </w:r>
            <w:r>
              <w:t xml:space="preserve">The bill authorizes the court, after a hearing, to grant the defendant a new trial in the interest of justice. </w:t>
            </w:r>
            <w:r>
              <w:t>The bill authorizes the court to rely</w:t>
            </w:r>
            <w:r>
              <w:t xml:space="preserve"> on the agreed statement in granting a new trial and the agreed statement to constitute the entire record in the cause. </w:t>
            </w:r>
            <w:r>
              <w:t xml:space="preserve">The bill </w:t>
            </w:r>
            <w:r>
              <w:t xml:space="preserve">makes the rights of the appeal provided by </w:t>
            </w:r>
            <w:r>
              <w:t>statutory provisions relating to</w:t>
            </w:r>
            <w:r>
              <w:t xml:space="preserve"> appeal</w:t>
            </w:r>
            <w:r>
              <w:t>s</w:t>
            </w:r>
            <w:r>
              <w:t xml:space="preserve"> </w:t>
            </w:r>
            <w:r>
              <w:t>by</w:t>
            </w:r>
            <w:r>
              <w:t xml:space="preserve"> the state applicable to a decision of a court to grant a new trial, except that </w:t>
            </w:r>
            <w:r>
              <w:t xml:space="preserve">neither </w:t>
            </w:r>
            <w:r>
              <w:t>t</w:t>
            </w:r>
            <w:r w:rsidRPr="005202B8">
              <w:t>he attorney representing the state nor the defendant is entitled to appeal the court's decision to deny a motion for</w:t>
            </w:r>
            <w:r>
              <w:t xml:space="preserve"> a new trial</w:t>
            </w:r>
            <w:r>
              <w:t>.</w:t>
            </w:r>
          </w:p>
          <w:p w:rsidR="00EB45C9" w:rsidRDefault="00853932" w:rsidP="002F02E9">
            <w:pPr>
              <w:pStyle w:val="Header"/>
              <w:jc w:val="both"/>
            </w:pPr>
          </w:p>
          <w:p w:rsidR="008A6220" w:rsidRDefault="00853932" w:rsidP="002F02E9">
            <w:pPr>
              <w:pStyle w:val="Header"/>
              <w:jc w:val="both"/>
            </w:pPr>
            <w:r>
              <w:t>C.S.</w:t>
            </w:r>
            <w:r>
              <w:t>H.B. 420</w:t>
            </w:r>
            <w:r>
              <w:t>2</w:t>
            </w:r>
            <w:r>
              <w:t xml:space="preserve"> authorizes the attorn</w:t>
            </w:r>
            <w:r>
              <w:t>ey representing the state to condition the attorney's consent to a motion for a new trial on any appropriate reason, including a requirement that the defendant</w:t>
            </w:r>
            <w:r>
              <w:t>:</w:t>
            </w:r>
            <w:r>
              <w:t xml:space="preserve"> </w:t>
            </w:r>
          </w:p>
          <w:p w:rsidR="008A6220" w:rsidRDefault="00853932" w:rsidP="002F02E9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plead guilty and accept a specific punishment</w:t>
            </w:r>
            <w:r>
              <w:t xml:space="preserve">; </w:t>
            </w:r>
          </w:p>
          <w:p w:rsidR="008A6220" w:rsidRDefault="00853932" w:rsidP="002F02E9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waive the defendant's parole eligibility as pa</w:t>
            </w:r>
            <w:r>
              <w:t>rt of any punishment agreement</w:t>
            </w:r>
            <w:r>
              <w:t xml:space="preserve">; </w:t>
            </w:r>
            <w:r>
              <w:t xml:space="preserve">or </w:t>
            </w:r>
          </w:p>
          <w:p w:rsidR="008A6220" w:rsidRDefault="00853932" w:rsidP="002F02E9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waive the defendant's right to appeal. </w:t>
            </w:r>
          </w:p>
          <w:p w:rsidR="008423E4" w:rsidRDefault="00853932" w:rsidP="002F02E9">
            <w:pPr>
              <w:pStyle w:val="Header"/>
              <w:jc w:val="both"/>
            </w:pPr>
            <w:r>
              <w:t>The bill authorizes</w:t>
            </w:r>
            <w:r>
              <w:t>,</w:t>
            </w:r>
            <w:r>
              <w:t xml:space="preserve"> </w:t>
            </w:r>
            <w:r>
              <w:t xml:space="preserve">until the </w:t>
            </w:r>
            <w:r>
              <w:t xml:space="preserve">trial </w:t>
            </w:r>
            <w:r>
              <w:t xml:space="preserve">court has granted the motion, </w:t>
            </w:r>
            <w:r>
              <w:t xml:space="preserve">the defendant to withdraw the motion and the attorney representing the state to withdraw consent to the motion. </w:t>
            </w:r>
            <w:r>
              <w:t>T</w:t>
            </w:r>
            <w:r>
              <w:t>he bill prohibits the court</w:t>
            </w:r>
            <w:r>
              <w:t>, if the motion or consent is withdrawn,</w:t>
            </w:r>
            <w:r>
              <w:t xml:space="preserve"> from granting a new trial in the case based on that motion. The bill </w:t>
            </w:r>
            <w:r>
              <w:t xml:space="preserve">establishes </w:t>
            </w:r>
            <w:r>
              <w:t xml:space="preserve">that </w:t>
            </w:r>
            <w:r>
              <w:t>statutory</w:t>
            </w:r>
            <w:r>
              <w:t xml:space="preserve"> provisions </w:t>
            </w:r>
            <w:r>
              <w:t>governing the</w:t>
            </w:r>
            <w:r>
              <w:t xml:space="preserve"> application for a writ of habeas corpus in which the applicant seek</w:t>
            </w:r>
            <w:r>
              <w:t xml:space="preserve">s relief from a </w:t>
            </w:r>
            <w:r>
              <w:t>judgment</w:t>
            </w:r>
            <w:r>
              <w:t xml:space="preserve"> imposing </w:t>
            </w:r>
            <w:r>
              <w:t>the</w:t>
            </w:r>
            <w:r>
              <w:t xml:space="preserve"> death </w:t>
            </w:r>
            <w:r>
              <w:t xml:space="preserve">penalty </w:t>
            </w:r>
            <w:r>
              <w:t>do not affect the authority of a court to grant a motion for a new trial under the bill's provisions.</w:t>
            </w:r>
            <w:r>
              <w:t xml:space="preserve"> </w:t>
            </w:r>
          </w:p>
          <w:p w:rsidR="008423E4" w:rsidRPr="00835628" w:rsidRDefault="00853932" w:rsidP="002F02E9">
            <w:pPr>
              <w:rPr>
                <w:b/>
              </w:rPr>
            </w:pPr>
          </w:p>
        </w:tc>
      </w:tr>
      <w:tr w:rsidR="00A67CC1" w:rsidTr="00345119">
        <w:tc>
          <w:tcPr>
            <w:tcW w:w="9576" w:type="dxa"/>
          </w:tcPr>
          <w:p w:rsidR="008423E4" w:rsidRPr="00A8133F" w:rsidRDefault="00853932" w:rsidP="002F02E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53932" w:rsidP="002F02E9"/>
          <w:p w:rsidR="008423E4" w:rsidRPr="003624F2" w:rsidRDefault="00853932" w:rsidP="002F02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853932" w:rsidP="002F02E9">
            <w:pPr>
              <w:rPr>
                <w:b/>
              </w:rPr>
            </w:pPr>
          </w:p>
        </w:tc>
      </w:tr>
      <w:tr w:rsidR="00A67CC1" w:rsidTr="00345119">
        <w:tc>
          <w:tcPr>
            <w:tcW w:w="9576" w:type="dxa"/>
          </w:tcPr>
          <w:p w:rsidR="0071226A" w:rsidRDefault="00853932" w:rsidP="002F02E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359C2" w:rsidRDefault="00853932" w:rsidP="002F02E9">
            <w:pPr>
              <w:jc w:val="both"/>
            </w:pPr>
          </w:p>
          <w:p w:rsidR="009359C2" w:rsidRDefault="00853932" w:rsidP="002F02E9">
            <w:pPr>
              <w:jc w:val="both"/>
            </w:pPr>
            <w:r>
              <w:t xml:space="preserve">While C.S.H.B. 4202 </w:t>
            </w:r>
            <w:r>
              <w:t>may differ from the original in minor or nonsubstantive ways, the following summarizes the substantial differences between the introduced and committee substitute versions of the bill.</w:t>
            </w:r>
          </w:p>
          <w:p w:rsidR="009359C2" w:rsidRDefault="00853932" w:rsidP="002F02E9">
            <w:pPr>
              <w:jc w:val="both"/>
            </w:pPr>
          </w:p>
          <w:p w:rsidR="009359C2" w:rsidRDefault="00853932" w:rsidP="002F02E9">
            <w:pPr>
              <w:jc w:val="both"/>
            </w:pPr>
            <w:r>
              <w:t xml:space="preserve">The substitute </w:t>
            </w:r>
            <w:r>
              <w:t xml:space="preserve">changes the attorney the consent of </w:t>
            </w:r>
            <w:r>
              <w:t xml:space="preserve">whom </w:t>
            </w:r>
            <w:r>
              <w:t>is required to</w:t>
            </w:r>
            <w:r>
              <w:t xml:space="preserve"> file a motion for a new trial from the attorney representing the state to the district attorney or criminal district attorney</w:t>
            </w:r>
            <w:r>
              <w:t>.</w:t>
            </w:r>
          </w:p>
          <w:p w:rsidR="009359C2" w:rsidRDefault="00853932" w:rsidP="002F02E9">
            <w:pPr>
              <w:jc w:val="both"/>
            </w:pPr>
          </w:p>
          <w:p w:rsidR="009359C2" w:rsidRDefault="00853932" w:rsidP="002F02E9">
            <w:pPr>
              <w:jc w:val="both"/>
            </w:pPr>
            <w:r>
              <w:t>The substitute includes a requirement for the motion to include an agreed statement of facts for the court to consider and i</w:t>
            </w:r>
            <w:r>
              <w:t>ncl</w:t>
            </w:r>
            <w:r>
              <w:t xml:space="preserve">udes </w:t>
            </w:r>
            <w:r>
              <w:t>authorization</w:t>
            </w:r>
            <w:r>
              <w:t>s</w:t>
            </w:r>
            <w:r>
              <w:t xml:space="preserve"> for the court to rely on such </w:t>
            </w:r>
            <w:r>
              <w:t xml:space="preserve">a </w:t>
            </w:r>
            <w:r>
              <w:t xml:space="preserve">statement in granting a new trial </w:t>
            </w:r>
            <w:r>
              <w:t>and for the statement to constitute the entire record in the cause.</w:t>
            </w:r>
          </w:p>
          <w:p w:rsidR="003B2732" w:rsidRDefault="00853932" w:rsidP="002F02E9">
            <w:pPr>
              <w:jc w:val="both"/>
            </w:pPr>
          </w:p>
          <w:p w:rsidR="003B2732" w:rsidRDefault="00853932" w:rsidP="002F02E9">
            <w:pPr>
              <w:jc w:val="both"/>
            </w:pPr>
            <w:r>
              <w:t xml:space="preserve">The substitute does not include </w:t>
            </w:r>
            <w:r>
              <w:t xml:space="preserve">an </w:t>
            </w:r>
            <w:r>
              <w:t>authorization for a defendant who is granted a new trial to be pro</w:t>
            </w:r>
            <w:r>
              <w:t>secuted and punished under provisions criminalizing and prescribing</w:t>
            </w:r>
            <w:r>
              <w:t xml:space="preserve"> punishment for the applicable conduct that were in effect at the time of conduct or in effect at the time the new trial is granted.</w:t>
            </w:r>
          </w:p>
          <w:p w:rsidR="009D6D6D" w:rsidRDefault="00853932" w:rsidP="002F02E9">
            <w:pPr>
              <w:jc w:val="both"/>
            </w:pPr>
          </w:p>
          <w:p w:rsidR="009D6D6D" w:rsidRDefault="00853932" w:rsidP="002F02E9">
            <w:pPr>
              <w:jc w:val="both"/>
            </w:pPr>
            <w:r>
              <w:t>The substitute includes a provision making the rights o</w:t>
            </w:r>
            <w:r>
              <w:t xml:space="preserve">f the appeal provided by provisions relating to appeals </w:t>
            </w:r>
            <w:r>
              <w:t xml:space="preserve">by </w:t>
            </w:r>
            <w:r>
              <w:t xml:space="preserve">the state applicable to a decision of a court to grant a new trial and revises the provision establishing that neither the attorney </w:t>
            </w:r>
            <w:r>
              <w:t xml:space="preserve">representing the state </w:t>
            </w:r>
            <w:r>
              <w:t xml:space="preserve">nor </w:t>
            </w:r>
            <w:r>
              <w:t xml:space="preserve">the </w:t>
            </w:r>
            <w:r>
              <w:t>defendant is entitled to appeal th</w:t>
            </w:r>
            <w:r>
              <w:t xml:space="preserve">e court's decision. </w:t>
            </w:r>
          </w:p>
          <w:p w:rsidR="003B2732" w:rsidRDefault="00853932" w:rsidP="002F02E9">
            <w:pPr>
              <w:jc w:val="both"/>
            </w:pPr>
          </w:p>
          <w:p w:rsidR="003B2732" w:rsidRDefault="00853932" w:rsidP="002F02E9">
            <w:pPr>
              <w:jc w:val="both"/>
            </w:pPr>
          </w:p>
          <w:p w:rsidR="009359C2" w:rsidRPr="009359C2" w:rsidRDefault="00853932" w:rsidP="002F02E9">
            <w:pPr>
              <w:jc w:val="both"/>
            </w:pPr>
          </w:p>
        </w:tc>
      </w:tr>
      <w:tr w:rsidR="00A67CC1" w:rsidTr="00345119">
        <w:tc>
          <w:tcPr>
            <w:tcW w:w="9576" w:type="dxa"/>
          </w:tcPr>
          <w:p w:rsidR="0071226A" w:rsidRPr="009C1E9A" w:rsidRDefault="00853932" w:rsidP="002F02E9">
            <w:pPr>
              <w:rPr>
                <w:b/>
                <w:u w:val="single"/>
              </w:rPr>
            </w:pPr>
          </w:p>
        </w:tc>
      </w:tr>
      <w:tr w:rsidR="00A67CC1" w:rsidTr="00345119">
        <w:tc>
          <w:tcPr>
            <w:tcW w:w="9576" w:type="dxa"/>
          </w:tcPr>
          <w:p w:rsidR="0071226A" w:rsidRPr="0071226A" w:rsidRDefault="00853932" w:rsidP="002F02E9">
            <w:pPr>
              <w:jc w:val="both"/>
            </w:pPr>
          </w:p>
        </w:tc>
      </w:tr>
    </w:tbl>
    <w:p w:rsidR="008423E4" w:rsidRPr="00BE0E75" w:rsidRDefault="0085393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5393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3932">
      <w:r>
        <w:separator/>
      </w:r>
    </w:p>
  </w:endnote>
  <w:endnote w:type="continuationSeparator" w:id="0">
    <w:p w:rsidR="00000000" w:rsidRDefault="0085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67" w:rsidRDefault="00853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67CC1" w:rsidTr="009C1E9A">
      <w:trPr>
        <w:cantSplit/>
      </w:trPr>
      <w:tc>
        <w:tcPr>
          <w:tcW w:w="0" w:type="pct"/>
        </w:tcPr>
        <w:p w:rsidR="00137D90" w:rsidRDefault="008539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539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539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539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539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7CC1" w:rsidTr="009C1E9A">
      <w:trPr>
        <w:cantSplit/>
      </w:trPr>
      <w:tc>
        <w:tcPr>
          <w:tcW w:w="0" w:type="pct"/>
        </w:tcPr>
        <w:p w:rsidR="00EC379B" w:rsidRDefault="008539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5393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30178</w:t>
          </w:r>
        </w:p>
      </w:tc>
      <w:tc>
        <w:tcPr>
          <w:tcW w:w="2453" w:type="pct"/>
        </w:tcPr>
        <w:p w:rsidR="00EC379B" w:rsidRDefault="008539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19.117.259</w:t>
          </w:r>
          <w:r>
            <w:fldChar w:fldCharType="end"/>
          </w:r>
        </w:p>
      </w:tc>
    </w:tr>
    <w:tr w:rsidR="00A67CC1" w:rsidTr="009C1E9A">
      <w:trPr>
        <w:cantSplit/>
      </w:trPr>
      <w:tc>
        <w:tcPr>
          <w:tcW w:w="0" w:type="pct"/>
        </w:tcPr>
        <w:p w:rsidR="00EC379B" w:rsidRDefault="008539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539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27102</w:t>
          </w:r>
        </w:p>
      </w:tc>
      <w:tc>
        <w:tcPr>
          <w:tcW w:w="2453" w:type="pct"/>
        </w:tcPr>
        <w:p w:rsidR="00EC379B" w:rsidRDefault="00853932" w:rsidP="006D504F">
          <w:pPr>
            <w:pStyle w:val="Footer"/>
            <w:rPr>
              <w:rStyle w:val="PageNumber"/>
            </w:rPr>
          </w:pPr>
        </w:p>
        <w:p w:rsidR="00EC379B" w:rsidRDefault="008539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7CC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5393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5393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5393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67" w:rsidRDefault="00853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3932">
      <w:r>
        <w:separator/>
      </w:r>
    </w:p>
  </w:footnote>
  <w:footnote w:type="continuationSeparator" w:id="0">
    <w:p w:rsidR="00000000" w:rsidRDefault="0085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67" w:rsidRDefault="00853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67" w:rsidRDefault="00853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67" w:rsidRDefault="00853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591D"/>
    <w:multiLevelType w:val="hybridMultilevel"/>
    <w:tmpl w:val="088C4B5C"/>
    <w:lvl w:ilvl="0" w:tplc="07C43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E07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68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85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E5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38A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67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43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3A7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C1"/>
    <w:rsid w:val="00853932"/>
    <w:rsid w:val="00A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0741A7-070C-4059-AF3C-174BB013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202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0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02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0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0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4003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HB04202 (Committee Report (Substituted))</vt:lpstr>
    </vt:vector>
  </TitlesOfParts>
  <Company>State of Texas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30178</dc:subject>
  <dc:creator>State of Texas</dc:creator>
  <dc:description>HB 4202 by Smithee-(H)Criminal Jurisprudence (Substitute Document Number: 86R 27102)</dc:description>
  <cp:lastModifiedBy>Erin Conway</cp:lastModifiedBy>
  <cp:revision>2</cp:revision>
  <cp:lastPrinted>2003-11-26T17:21:00Z</cp:lastPrinted>
  <dcterms:created xsi:type="dcterms:W3CDTF">2019-04-30T23:33:00Z</dcterms:created>
  <dcterms:modified xsi:type="dcterms:W3CDTF">2019-04-30T23:33:00Z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19.117.259</vt:lpwstr>
  </property>
</Properties>
</file>