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2906" w:rsidTr="00345119">
        <w:tc>
          <w:tcPr>
            <w:tcW w:w="9576" w:type="dxa"/>
            <w:noWrap/>
          </w:tcPr>
          <w:p w:rsidR="008423E4" w:rsidRPr="0022177D" w:rsidRDefault="00035F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5FC7" w:rsidP="008423E4">
      <w:pPr>
        <w:jc w:val="center"/>
      </w:pPr>
    </w:p>
    <w:p w:rsidR="008423E4" w:rsidRPr="00B31F0E" w:rsidRDefault="00035FC7" w:rsidP="008423E4"/>
    <w:p w:rsidR="008423E4" w:rsidRPr="00742794" w:rsidRDefault="00035F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2906" w:rsidTr="00345119">
        <w:tc>
          <w:tcPr>
            <w:tcW w:w="9576" w:type="dxa"/>
          </w:tcPr>
          <w:p w:rsidR="008423E4" w:rsidRPr="00861995" w:rsidRDefault="00035FC7" w:rsidP="00345119">
            <w:pPr>
              <w:jc w:val="right"/>
            </w:pPr>
            <w:r>
              <w:t>H.B. 4248</w:t>
            </w:r>
          </w:p>
        </w:tc>
      </w:tr>
      <w:tr w:rsidR="00DF2906" w:rsidTr="00345119">
        <w:tc>
          <w:tcPr>
            <w:tcW w:w="9576" w:type="dxa"/>
          </w:tcPr>
          <w:p w:rsidR="008423E4" w:rsidRPr="00861995" w:rsidRDefault="00035FC7" w:rsidP="00094F2B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DF2906" w:rsidTr="00345119">
        <w:tc>
          <w:tcPr>
            <w:tcW w:w="9576" w:type="dxa"/>
          </w:tcPr>
          <w:p w:rsidR="008423E4" w:rsidRPr="00861995" w:rsidRDefault="00035FC7" w:rsidP="00345119">
            <w:pPr>
              <w:jc w:val="right"/>
            </w:pPr>
            <w:r>
              <w:t>County Affairs</w:t>
            </w:r>
          </w:p>
        </w:tc>
      </w:tr>
      <w:tr w:rsidR="00DF2906" w:rsidTr="00345119">
        <w:tc>
          <w:tcPr>
            <w:tcW w:w="9576" w:type="dxa"/>
          </w:tcPr>
          <w:p w:rsidR="008423E4" w:rsidRDefault="00035FC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5FC7" w:rsidP="008423E4">
      <w:pPr>
        <w:tabs>
          <w:tab w:val="right" w:pos="9360"/>
        </w:tabs>
      </w:pPr>
    </w:p>
    <w:p w:rsidR="008423E4" w:rsidRDefault="00035FC7" w:rsidP="008423E4"/>
    <w:p w:rsidR="008423E4" w:rsidRDefault="00035F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2906" w:rsidTr="00345119">
        <w:tc>
          <w:tcPr>
            <w:tcW w:w="9576" w:type="dxa"/>
          </w:tcPr>
          <w:p w:rsidR="008423E4" w:rsidRPr="00A8133F" w:rsidRDefault="00035FC7" w:rsidP="000650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5FC7" w:rsidP="000650C6"/>
          <w:p w:rsidR="008423E4" w:rsidRDefault="00035FC7" w:rsidP="000650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statutory provisions relating to specifications for legal papers </w:t>
            </w:r>
            <w:r w:rsidRPr="009C7BFF">
              <w:t xml:space="preserve">presented to a county clerk for filing or </w:t>
            </w:r>
            <w:r w:rsidRPr="009C7BFF">
              <w:t>recording</w:t>
            </w:r>
            <w:r>
              <w:t xml:space="preserve"> are not clear enough to ensure that the provisions are consistently interpreted and applied by county clerks throughout Texas. H.B. 4248 seeks to address th</w:t>
            </w:r>
            <w:r>
              <w:t>e</w:t>
            </w:r>
            <w:r>
              <w:t>s</w:t>
            </w:r>
            <w:r>
              <w:t>e</w:t>
            </w:r>
            <w:r>
              <w:t xml:space="preserve"> </w:t>
            </w:r>
            <w:r>
              <w:t>concerns</w:t>
            </w:r>
            <w:r>
              <w:t xml:space="preserve"> and remedy potentially confusing language</w:t>
            </w:r>
            <w:r>
              <w:t xml:space="preserve"> by revising such provisions</w:t>
            </w:r>
            <w:r>
              <w:t xml:space="preserve">.     </w:t>
            </w:r>
          </w:p>
          <w:p w:rsidR="008423E4" w:rsidRPr="00E26B13" w:rsidRDefault="00035FC7" w:rsidP="000650C6">
            <w:pPr>
              <w:rPr>
                <w:b/>
              </w:rPr>
            </w:pPr>
          </w:p>
        </w:tc>
      </w:tr>
      <w:tr w:rsidR="00DF2906" w:rsidTr="00345119">
        <w:tc>
          <w:tcPr>
            <w:tcW w:w="9576" w:type="dxa"/>
          </w:tcPr>
          <w:p w:rsidR="0017725B" w:rsidRDefault="00035FC7" w:rsidP="000650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5FC7" w:rsidP="000650C6">
            <w:pPr>
              <w:rPr>
                <w:b/>
                <w:u w:val="single"/>
              </w:rPr>
            </w:pPr>
          </w:p>
          <w:p w:rsidR="007A6D66" w:rsidRPr="007A6D66" w:rsidRDefault="00035FC7" w:rsidP="000650C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:rsidR="0017725B" w:rsidRPr="0017725B" w:rsidRDefault="00035FC7" w:rsidP="000650C6">
            <w:pPr>
              <w:rPr>
                <w:b/>
                <w:u w:val="single"/>
              </w:rPr>
            </w:pPr>
          </w:p>
        </w:tc>
      </w:tr>
      <w:tr w:rsidR="00DF2906" w:rsidTr="00345119">
        <w:tc>
          <w:tcPr>
            <w:tcW w:w="9576" w:type="dxa"/>
          </w:tcPr>
          <w:p w:rsidR="008423E4" w:rsidRPr="00A8133F" w:rsidRDefault="00035FC7" w:rsidP="000650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5FC7" w:rsidP="000650C6"/>
          <w:p w:rsidR="007A6D66" w:rsidRDefault="00035FC7" w:rsidP="000650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35FC7" w:rsidP="000650C6">
            <w:pPr>
              <w:rPr>
                <w:b/>
              </w:rPr>
            </w:pPr>
          </w:p>
        </w:tc>
      </w:tr>
      <w:tr w:rsidR="00DF2906" w:rsidTr="00345119">
        <w:tc>
          <w:tcPr>
            <w:tcW w:w="9576" w:type="dxa"/>
          </w:tcPr>
          <w:p w:rsidR="008423E4" w:rsidRPr="00A8133F" w:rsidRDefault="00035FC7" w:rsidP="000650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5FC7" w:rsidP="000650C6"/>
          <w:p w:rsidR="00490389" w:rsidRDefault="00035FC7" w:rsidP="000650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4248 amends the Local Government Code to revise specifications for legal papers </w:t>
            </w:r>
            <w:r w:rsidRPr="00BC1413">
              <w:t>presented to a county clerk for filing or for recording</w:t>
            </w:r>
            <w:r>
              <w:t xml:space="preserve"> relating to the following:</w:t>
            </w:r>
          </w:p>
          <w:p w:rsidR="00BC1413" w:rsidRDefault="00035FC7" w:rsidP="000650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minimum point type size;</w:t>
            </w:r>
          </w:p>
          <w:p w:rsidR="00BC1413" w:rsidRDefault="00035FC7" w:rsidP="000650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manner </w:t>
            </w:r>
            <w:r>
              <w:t>for</w:t>
            </w:r>
            <w:r>
              <w:t xml:space="preserve"> suitable reproduction;</w:t>
            </w:r>
          </w:p>
          <w:p w:rsidR="00B5602C" w:rsidRDefault="00035FC7" w:rsidP="000650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l</w:t>
            </w:r>
            <w:r>
              <w:t xml:space="preserve">egibility </w:t>
            </w:r>
            <w:r>
              <w:t>requirements of le</w:t>
            </w:r>
            <w:r>
              <w:t>gal papers, including notary seals, submitted to the clerk;</w:t>
            </w:r>
          </w:p>
          <w:p w:rsidR="00BC1413" w:rsidRDefault="00035FC7" w:rsidP="000650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authorizing a</w:t>
            </w:r>
            <w:r w:rsidRPr="00BC1413">
              <w:t xml:space="preserve"> county clerk </w:t>
            </w:r>
            <w:r>
              <w:t>to</w:t>
            </w:r>
            <w:r w:rsidRPr="00BC1413">
              <w:t xml:space="preserve"> refuse to record a legal paper that does not meet </w:t>
            </w:r>
            <w:r>
              <w:t>applicable legibility</w:t>
            </w:r>
            <w:r w:rsidRPr="00BC1413">
              <w:t xml:space="preserve"> requirements</w:t>
            </w:r>
            <w:r>
              <w:t>;</w:t>
            </w:r>
          </w:p>
          <w:p w:rsidR="00BC1413" w:rsidRDefault="00035FC7" w:rsidP="000650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required characteristics of </w:t>
            </w:r>
            <w:r>
              <w:t>p</w:t>
            </w:r>
            <w:r>
              <w:t xml:space="preserve">ages </w:t>
            </w:r>
            <w:r>
              <w:t>submitted for recording</w:t>
            </w:r>
            <w:r>
              <w:t>;</w:t>
            </w:r>
          </w:p>
          <w:p w:rsidR="00D93C44" w:rsidRDefault="00035FC7" w:rsidP="000650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manner and fe</w:t>
            </w:r>
            <w:r>
              <w:t xml:space="preserve">e implications of attaching </w:t>
            </w:r>
            <w:r>
              <w:t>r</w:t>
            </w:r>
            <w:r>
              <w:t>iders or attachments to a page;</w:t>
            </w:r>
            <w:r>
              <w:t xml:space="preserve"> and </w:t>
            </w:r>
          </w:p>
          <w:p w:rsidR="00D93C44" w:rsidRDefault="00035FC7" w:rsidP="000650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pages that fail to meet certain requirements</w:t>
            </w:r>
            <w:r>
              <w:t xml:space="preserve"> and</w:t>
            </w:r>
            <w:r>
              <w:t xml:space="preserve"> for which t</w:t>
            </w:r>
            <w:r w:rsidRPr="00D93C44">
              <w:t>he filing fee or recording fee is equal to twice the regular filing fee or recording fee</w:t>
            </w:r>
            <w:r>
              <w:t>.</w:t>
            </w:r>
            <w:r w:rsidRPr="00D93C44">
              <w:t xml:space="preserve">  </w:t>
            </w:r>
          </w:p>
          <w:p w:rsidR="00BC1413" w:rsidRDefault="00035FC7" w:rsidP="000650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01C4" w:rsidRDefault="00035FC7" w:rsidP="000650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4248 amends the Government Code </w:t>
            </w:r>
            <w:r>
              <w:t>to make conforming changes.</w:t>
            </w:r>
          </w:p>
          <w:p w:rsidR="002F0AA9" w:rsidRDefault="00035FC7" w:rsidP="000650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0AA9" w:rsidRDefault="00035FC7" w:rsidP="000650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4248 repeals </w:t>
            </w:r>
            <w:r w:rsidRPr="00687003">
              <w:t>Sections 191.007(i) and (j), Local Government Code</w:t>
            </w:r>
            <w:r>
              <w:t>.</w:t>
            </w:r>
          </w:p>
          <w:p w:rsidR="008423E4" w:rsidRPr="00835628" w:rsidRDefault="00035FC7" w:rsidP="000650C6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DF2906" w:rsidTr="00345119">
        <w:tc>
          <w:tcPr>
            <w:tcW w:w="9576" w:type="dxa"/>
          </w:tcPr>
          <w:p w:rsidR="008423E4" w:rsidRPr="00A8133F" w:rsidRDefault="00035FC7" w:rsidP="000650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5FC7" w:rsidP="000650C6"/>
          <w:p w:rsidR="008423E4" w:rsidRPr="00CC16B7" w:rsidRDefault="00035FC7" w:rsidP="00CC16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8423E4" w:rsidRPr="00CC16B7" w:rsidRDefault="00035FC7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CC16B7" w:rsidRDefault="00035FC7" w:rsidP="008423E4">
      <w:pPr>
        <w:rPr>
          <w:sz w:val="2"/>
          <w:szCs w:val="2"/>
        </w:rPr>
      </w:pPr>
    </w:p>
    <w:sectPr w:rsidR="004108C3" w:rsidRPr="00CC16B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5FC7">
      <w:r>
        <w:separator/>
      </w:r>
    </w:p>
  </w:endnote>
  <w:endnote w:type="continuationSeparator" w:id="0">
    <w:p w:rsidR="00000000" w:rsidRDefault="0003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2906" w:rsidTr="009C1E9A">
      <w:trPr>
        <w:cantSplit/>
      </w:trPr>
      <w:tc>
        <w:tcPr>
          <w:tcW w:w="0" w:type="pct"/>
        </w:tcPr>
        <w:p w:rsidR="00137D90" w:rsidRDefault="00035F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5F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5F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5F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5F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2906" w:rsidTr="009C1E9A">
      <w:trPr>
        <w:cantSplit/>
      </w:trPr>
      <w:tc>
        <w:tcPr>
          <w:tcW w:w="0" w:type="pct"/>
        </w:tcPr>
        <w:p w:rsidR="00EC379B" w:rsidRDefault="00035F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5F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29080</w:t>
          </w:r>
        </w:p>
      </w:tc>
      <w:tc>
        <w:tcPr>
          <w:tcW w:w="2453" w:type="pct"/>
        </w:tcPr>
        <w:p w:rsidR="00EC379B" w:rsidRDefault="00035F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19.113.748</w:t>
          </w:r>
          <w:r>
            <w:fldChar w:fldCharType="end"/>
          </w:r>
        </w:p>
      </w:tc>
    </w:tr>
    <w:tr w:rsidR="00DF2906" w:rsidTr="009C1E9A">
      <w:trPr>
        <w:cantSplit/>
      </w:trPr>
      <w:tc>
        <w:tcPr>
          <w:tcW w:w="0" w:type="pct"/>
        </w:tcPr>
        <w:p w:rsidR="00EC379B" w:rsidRDefault="00035F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5F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5FC7" w:rsidP="006D504F">
          <w:pPr>
            <w:pStyle w:val="Footer"/>
            <w:rPr>
              <w:rStyle w:val="PageNumber"/>
            </w:rPr>
          </w:pPr>
        </w:p>
        <w:p w:rsidR="00EC379B" w:rsidRDefault="00035F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29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5F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5F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5F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5FC7">
      <w:r>
        <w:separator/>
      </w:r>
    </w:p>
  </w:footnote>
  <w:footnote w:type="continuationSeparator" w:id="0">
    <w:p w:rsidR="00000000" w:rsidRDefault="0003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2565E"/>
    <w:multiLevelType w:val="hybridMultilevel"/>
    <w:tmpl w:val="206AF15C"/>
    <w:lvl w:ilvl="0" w:tplc="C9DC8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2C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80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25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8A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62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C0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24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02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6"/>
    <w:rsid w:val="00035FC7"/>
    <w:rsid w:val="00D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634801-AD84-4B17-B833-40483EEB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4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0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1601</Characters>
  <Application>Microsoft Office Word</Application>
  <DocSecurity>4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HB04248 (Committee Report (Unamended))</vt:lpstr>
    </vt:vector>
  </TitlesOfParts>
  <Company>State of Texas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29080</dc:subject>
  <dc:creator>State of Texas</dc:creator>
  <dc:description>HB 4248 by Kuempel-(H)County Affairs</dc:description>
  <cp:lastModifiedBy>Scotty Wimberley</cp:lastModifiedBy>
  <cp:revision>2</cp:revision>
  <cp:lastPrinted>2003-11-26T17:21:00Z</cp:lastPrinted>
  <dcterms:created xsi:type="dcterms:W3CDTF">2019-04-28T19:50:00Z</dcterms:created>
  <dcterms:modified xsi:type="dcterms:W3CDTF">2019-04-28T19:50:00Z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19.113.748</vt:lpwstr>
  </property>
</Properties>
</file>