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E2023" w:rsidTr="00345119">
        <w:tc>
          <w:tcPr>
            <w:tcW w:w="9576" w:type="dxa"/>
            <w:noWrap/>
          </w:tcPr>
          <w:p w:rsidR="008423E4" w:rsidRPr="0022177D" w:rsidRDefault="00395C7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95C75" w:rsidP="008423E4">
      <w:pPr>
        <w:jc w:val="center"/>
      </w:pPr>
    </w:p>
    <w:p w:rsidR="008423E4" w:rsidRPr="00B31F0E" w:rsidRDefault="00395C75" w:rsidP="008423E4"/>
    <w:p w:rsidR="008423E4" w:rsidRPr="00742794" w:rsidRDefault="00395C7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E2023" w:rsidTr="00345119">
        <w:tc>
          <w:tcPr>
            <w:tcW w:w="9576" w:type="dxa"/>
          </w:tcPr>
          <w:p w:rsidR="008423E4" w:rsidRPr="00861995" w:rsidRDefault="00395C75" w:rsidP="00345119">
            <w:pPr>
              <w:jc w:val="right"/>
            </w:pPr>
            <w:r>
              <w:t>H.B. 4249</w:t>
            </w:r>
          </w:p>
        </w:tc>
      </w:tr>
      <w:tr w:rsidR="003E2023" w:rsidTr="00345119">
        <w:tc>
          <w:tcPr>
            <w:tcW w:w="9576" w:type="dxa"/>
          </w:tcPr>
          <w:p w:rsidR="008423E4" w:rsidRPr="00861995" w:rsidRDefault="00395C75" w:rsidP="001E501E">
            <w:pPr>
              <w:jc w:val="right"/>
            </w:pPr>
            <w:r>
              <w:t xml:space="preserve">By: </w:t>
            </w:r>
            <w:r>
              <w:t>Kuempel</w:t>
            </w:r>
          </w:p>
        </w:tc>
      </w:tr>
      <w:tr w:rsidR="003E2023" w:rsidTr="00345119">
        <w:tc>
          <w:tcPr>
            <w:tcW w:w="9576" w:type="dxa"/>
          </w:tcPr>
          <w:p w:rsidR="008423E4" w:rsidRPr="00861995" w:rsidRDefault="00395C75" w:rsidP="00345119">
            <w:pPr>
              <w:jc w:val="right"/>
            </w:pPr>
            <w:r>
              <w:t>Urban Affairs</w:t>
            </w:r>
          </w:p>
        </w:tc>
      </w:tr>
      <w:tr w:rsidR="003E2023" w:rsidTr="00345119">
        <w:tc>
          <w:tcPr>
            <w:tcW w:w="9576" w:type="dxa"/>
          </w:tcPr>
          <w:p w:rsidR="008423E4" w:rsidRDefault="00395C7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95C75" w:rsidP="008423E4">
      <w:pPr>
        <w:tabs>
          <w:tab w:val="right" w:pos="9360"/>
        </w:tabs>
      </w:pPr>
    </w:p>
    <w:p w:rsidR="008423E4" w:rsidRDefault="00395C75" w:rsidP="008423E4"/>
    <w:p w:rsidR="008423E4" w:rsidRDefault="00395C7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E2023" w:rsidTr="00345119">
        <w:tc>
          <w:tcPr>
            <w:tcW w:w="9576" w:type="dxa"/>
          </w:tcPr>
          <w:p w:rsidR="008423E4" w:rsidRPr="00A8133F" w:rsidRDefault="00395C75" w:rsidP="00552C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95C75" w:rsidP="00552C30"/>
          <w:p w:rsidR="008423E4" w:rsidRDefault="00395C75" w:rsidP="00552C30">
            <w:pPr>
              <w:pStyle w:val="Header"/>
              <w:jc w:val="both"/>
            </w:pPr>
            <w:r>
              <w:t>Prior to the enactment of a statewide license for HVAC/R contractors, each municipality issued its own license</w:t>
            </w:r>
            <w:r>
              <w:t xml:space="preserve"> for which a fee was charged</w:t>
            </w:r>
            <w:r>
              <w:t xml:space="preserve">. After the </w:t>
            </w:r>
            <w:r>
              <w:t xml:space="preserve">enactment </w:t>
            </w:r>
            <w:r>
              <w:t xml:space="preserve">went into effect, </w:t>
            </w:r>
            <w:r>
              <w:t xml:space="preserve">it is reported that </w:t>
            </w:r>
            <w:r>
              <w:t>municipalities began charging contractors a registration</w:t>
            </w:r>
            <w:r>
              <w:t xml:space="preserve"> or administrative</w:t>
            </w:r>
            <w:r>
              <w:t xml:space="preserve"> fee to do business within the city limits</w:t>
            </w:r>
            <w:r>
              <w:t>. I</w:t>
            </w:r>
            <w:r>
              <w:t>n some metropolitan areas</w:t>
            </w:r>
            <w:r>
              <w:t>,</w:t>
            </w:r>
            <w:r>
              <w:t xml:space="preserve"> </w:t>
            </w:r>
            <w:r>
              <w:t xml:space="preserve">HVAC/R contractors </w:t>
            </w:r>
            <w:r>
              <w:t>could be required to pay</w:t>
            </w:r>
            <w:r>
              <w:t xml:space="preserve"> </w:t>
            </w:r>
            <w:r>
              <w:t>multip</w:t>
            </w:r>
            <w:r>
              <w:t xml:space="preserve">le municipal registration fees which can </w:t>
            </w:r>
            <w:r>
              <w:t>be expensive</w:t>
            </w:r>
            <w:r>
              <w:t>.</w:t>
            </w:r>
            <w:r>
              <w:t xml:space="preserve"> </w:t>
            </w:r>
            <w:r>
              <w:t>To address these concerns and i</w:t>
            </w:r>
            <w:r>
              <w:t xml:space="preserve">n alignment with </w:t>
            </w:r>
            <w:r>
              <w:t xml:space="preserve">the </w:t>
            </w:r>
            <w:r>
              <w:t xml:space="preserve">treatment of licensed plumbers and electricians in this regard,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4249 </w:t>
            </w:r>
            <w:r>
              <w:t xml:space="preserve">seeks to </w:t>
            </w:r>
            <w:r>
              <w:t xml:space="preserve">prohibit municipalities from charging HVAC/R contractors </w:t>
            </w:r>
            <w:r>
              <w:t>certain</w:t>
            </w:r>
            <w:r>
              <w:t xml:space="preserve"> f</w:t>
            </w:r>
            <w:r>
              <w:t>ee</w:t>
            </w:r>
            <w:r>
              <w:t xml:space="preserve">s if the contactor holds a statewide </w:t>
            </w:r>
            <w:r w:rsidRPr="00BA3DF8">
              <w:t>air conditioning and refrigeration contractor license</w:t>
            </w:r>
            <w:r>
              <w:t xml:space="preserve"> for work performed in the municipality</w:t>
            </w:r>
            <w:r>
              <w:t xml:space="preserve">, while </w:t>
            </w:r>
            <w:r>
              <w:t xml:space="preserve">explicitly </w:t>
            </w:r>
            <w:r>
              <w:t>excluding a prohibition on</w:t>
            </w:r>
            <w:r>
              <w:t xml:space="preserve"> permit fees. </w:t>
            </w:r>
          </w:p>
          <w:p w:rsidR="008423E4" w:rsidRPr="00E26B13" w:rsidRDefault="00395C75" w:rsidP="00552C30">
            <w:pPr>
              <w:rPr>
                <w:b/>
              </w:rPr>
            </w:pPr>
          </w:p>
        </w:tc>
      </w:tr>
      <w:tr w:rsidR="003E2023" w:rsidTr="00345119">
        <w:tc>
          <w:tcPr>
            <w:tcW w:w="9576" w:type="dxa"/>
          </w:tcPr>
          <w:p w:rsidR="0017725B" w:rsidRDefault="00395C75" w:rsidP="00552C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95C75" w:rsidP="00552C30">
            <w:pPr>
              <w:rPr>
                <w:b/>
                <w:u w:val="single"/>
              </w:rPr>
            </w:pPr>
          </w:p>
          <w:p w:rsidR="00BA3DF8" w:rsidRPr="00BA3DF8" w:rsidRDefault="00395C75" w:rsidP="00552C30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95C75" w:rsidP="00552C30">
            <w:pPr>
              <w:rPr>
                <w:b/>
                <w:u w:val="single"/>
              </w:rPr>
            </w:pPr>
          </w:p>
        </w:tc>
      </w:tr>
      <w:tr w:rsidR="003E2023" w:rsidTr="00345119">
        <w:tc>
          <w:tcPr>
            <w:tcW w:w="9576" w:type="dxa"/>
          </w:tcPr>
          <w:p w:rsidR="008423E4" w:rsidRPr="00A8133F" w:rsidRDefault="00395C75" w:rsidP="00552C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395C75" w:rsidP="00552C30"/>
          <w:p w:rsidR="00BA3DF8" w:rsidRDefault="00395C75" w:rsidP="00552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95C75" w:rsidP="00552C30">
            <w:pPr>
              <w:rPr>
                <w:b/>
              </w:rPr>
            </w:pPr>
          </w:p>
        </w:tc>
      </w:tr>
      <w:tr w:rsidR="003E2023" w:rsidTr="00345119">
        <w:tc>
          <w:tcPr>
            <w:tcW w:w="9576" w:type="dxa"/>
          </w:tcPr>
          <w:p w:rsidR="008423E4" w:rsidRPr="00A8133F" w:rsidRDefault="00395C75" w:rsidP="00552C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95C75" w:rsidP="00552C30"/>
          <w:p w:rsidR="008423E4" w:rsidRDefault="00395C75" w:rsidP="00552C30">
            <w:pPr>
              <w:pStyle w:val="Header"/>
              <w:jc w:val="both"/>
            </w:pPr>
            <w:r>
              <w:t>H.B. 4249 amends the Occupations Code to prohibit a municipality</w:t>
            </w:r>
            <w:r>
              <w:t xml:space="preserve"> from collecting a registration fee, administrative fee, or any other fee from a person who holds a</w:t>
            </w:r>
            <w:r>
              <w:t xml:space="preserve"> statewide</w:t>
            </w:r>
            <w:r>
              <w:t xml:space="preserve"> </w:t>
            </w:r>
            <w:r w:rsidRPr="00BA3DF8">
              <w:t>air conditioning and refrigeration contractor license</w:t>
            </w:r>
            <w:r>
              <w:t xml:space="preserve"> for work performed in the municipality or </w:t>
            </w:r>
            <w:r>
              <w:t>for provid</w:t>
            </w:r>
            <w:r>
              <w:t xml:space="preserve">ing </w:t>
            </w:r>
            <w:r>
              <w:t xml:space="preserve">notice </w:t>
            </w:r>
            <w:r>
              <w:t xml:space="preserve">to the municipality </w:t>
            </w:r>
            <w:r>
              <w:t>regarding</w:t>
            </w:r>
            <w:r>
              <w:t xml:space="preserve"> obtain</w:t>
            </w:r>
            <w:r>
              <w:t>ment of</w:t>
            </w:r>
            <w:r>
              <w:t xml:space="preserve"> such a license. The bill expressly does not prohibit a municipality from collecting a building permit fee.</w:t>
            </w:r>
          </w:p>
          <w:p w:rsidR="008423E4" w:rsidRPr="00835628" w:rsidRDefault="00395C75" w:rsidP="00552C30">
            <w:pPr>
              <w:rPr>
                <w:b/>
              </w:rPr>
            </w:pPr>
          </w:p>
        </w:tc>
      </w:tr>
      <w:tr w:rsidR="003E2023" w:rsidTr="00345119">
        <w:tc>
          <w:tcPr>
            <w:tcW w:w="9576" w:type="dxa"/>
          </w:tcPr>
          <w:p w:rsidR="008423E4" w:rsidRPr="00A8133F" w:rsidRDefault="00395C75" w:rsidP="00552C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95C75" w:rsidP="00552C30"/>
          <w:p w:rsidR="008423E4" w:rsidRPr="003624F2" w:rsidRDefault="00395C75" w:rsidP="00552C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395C75" w:rsidP="00552C30">
            <w:pPr>
              <w:rPr>
                <w:b/>
              </w:rPr>
            </w:pPr>
          </w:p>
        </w:tc>
      </w:tr>
    </w:tbl>
    <w:p w:rsidR="008423E4" w:rsidRPr="00BE0E75" w:rsidRDefault="00395C7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95C7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5C75">
      <w:r>
        <w:separator/>
      </w:r>
    </w:p>
  </w:endnote>
  <w:endnote w:type="continuationSeparator" w:id="0">
    <w:p w:rsidR="00000000" w:rsidRDefault="0039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E2023" w:rsidTr="009C1E9A">
      <w:trPr>
        <w:cantSplit/>
      </w:trPr>
      <w:tc>
        <w:tcPr>
          <w:tcW w:w="0" w:type="pct"/>
        </w:tcPr>
        <w:p w:rsidR="00137D90" w:rsidRDefault="00395C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95C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95C7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95C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95C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2023" w:rsidTr="009C1E9A">
      <w:trPr>
        <w:cantSplit/>
      </w:trPr>
      <w:tc>
        <w:tcPr>
          <w:tcW w:w="0" w:type="pct"/>
        </w:tcPr>
        <w:p w:rsidR="00EC379B" w:rsidRDefault="00395C7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95C7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25194</w:t>
          </w:r>
        </w:p>
      </w:tc>
      <w:tc>
        <w:tcPr>
          <w:tcW w:w="2453" w:type="pct"/>
        </w:tcPr>
        <w:p w:rsidR="00EC379B" w:rsidRDefault="00395C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19.98.97</w:t>
          </w:r>
          <w:r>
            <w:fldChar w:fldCharType="end"/>
          </w:r>
        </w:p>
      </w:tc>
    </w:tr>
    <w:tr w:rsidR="003E2023" w:rsidTr="009C1E9A">
      <w:trPr>
        <w:cantSplit/>
      </w:trPr>
      <w:tc>
        <w:tcPr>
          <w:tcW w:w="0" w:type="pct"/>
        </w:tcPr>
        <w:p w:rsidR="00EC379B" w:rsidRDefault="00395C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95C7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95C75" w:rsidP="006D504F">
          <w:pPr>
            <w:pStyle w:val="Footer"/>
            <w:rPr>
              <w:rStyle w:val="PageNumber"/>
            </w:rPr>
          </w:pPr>
        </w:p>
        <w:p w:rsidR="00EC379B" w:rsidRDefault="00395C7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E202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95C7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95C7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95C7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5C75">
      <w:r>
        <w:separator/>
      </w:r>
    </w:p>
  </w:footnote>
  <w:footnote w:type="continuationSeparator" w:id="0">
    <w:p w:rsidR="00000000" w:rsidRDefault="0039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C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95C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23"/>
    <w:rsid w:val="00395C75"/>
    <w:rsid w:val="003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EA0DCE-7381-4E3C-9A20-7FAEDCBC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3D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DF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1625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HB04249 (Committee Report (Unamended))</vt:lpstr>
    </vt:vector>
  </TitlesOfParts>
  <Company>State of Texas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25194</dc:subject>
  <dc:creator>State of Texas</dc:creator>
  <dc:description>HB 4249 by Kuempel-(H)Urban Affairs</dc:description>
  <cp:lastModifiedBy>Stacey Nicchio</cp:lastModifiedBy>
  <cp:revision>2</cp:revision>
  <cp:lastPrinted>2003-11-26T17:21:00Z</cp:lastPrinted>
  <dcterms:created xsi:type="dcterms:W3CDTF">2019-04-24T22:07:00Z</dcterms:created>
  <dcterms:modified xsi:type="dcterms:W3CDTF">2019-04-24T22:07:00Z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19.98.97</vt:lpwstr>
  </property>
</Properties>
</file>