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1D" w:rsidRDefault="001A77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EE59F5CD3E4A0BB7E2411136E267BB"/>
          </w:placeholder>
        </w:sdtPr>
        <w:sdtContent>
          <w:r w:rsidRPr="005C2A78">
            <w:rPr>
              <w:rFonts w:cs="Times New Roman"/>
              <w:b/>
              <w:szCs w:val="24"/>
              <w:u w:val="single"/>
            </w:rPr>
            <w:t>BILL ANALYSIS</w:t>
          </w:r>
        </w:sdtContent>
      </w:sdt>
    </w:p>
    <w:p w:rsidR="001A771D" w:rsidRPr="00585C31" w:rsidRDefault="001A771D" w:rsidP="000F1DF9">
      <w:pPr>
        <w:spacing w:after="0" w:line="240" w:lineRule="auto"/>
        <w:rPr>
          <w:rFonts w:cs="Times New Roman"/>
          <w:szCs w:val="24"/>
        </w:rPr>
      </w:pPr>
    </w:p>
    <w:p w:rsidR="001A771D" w:rsidRPr="00585C31" w:rsidRDefault="001A77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771D" w:rsidTr="000F1DF9">
        <w:tc>
          <w:tcPr>
            <w:tcW w:w="2718" w:type="dxa"/>
          </w:tcPr>
          <w:p w:rsidR="001A771D" w:rsidRPr="005C2A78" w:rsidRDefault="001A771D" w:rsidP="006D756B">
            <w:pPr>
              <w:rPr>
                <w:rFonts w:cs="Times New Roman"/>
                <w:szCs w:val="24"/>
              </w:rPr>
            </w:pPr>
            <w:sdt>
              <w:sdtPr>
                <w:rPr>
                  <w:rFonts w:cs="Times New Roman"/>
                  <w:szCs w:val="24"/>
                </w:rPr>
                <w:alias w:val="Agency Title"/>
                <w:tag w:val="AgencyTitleContentControl"/>
                <w:id w:val="1920747753"/>
                <w:lock w:val="sdtContentLocked"/>
                <w:placeholder>
                  <w:docPart w:val="C790582B48EE4CE6AEAED5D35BDEA048"/>
                </w:placeholder>
              </w:sdtPr>
              <w:sdtEndPr>
                <w:rPr>
                  <w:rFonts w:cstheme="minorBidi"/>
                  <w:szCs w:val="22"/>
                </w:rPr>
              </w:sdtEndPr>
              <w:sdtContent>
                <w:r>
                  <w:rPr>
                    <w:rFonts w:cs="Times New Roman"/>
                    <w:szCs w:val="24"/>
                  </w:rPr>
                  <w:t>Senate Research Center</w:t>
                </w:r>
              </w:sdtContent>
            </w:sdt>
          </w:p>
        </w:tc>
        <w:tc>
          <w:tcPr>
            <w:tcW w:w="6858" w:type="dxa"/>
          </w:tcPr>
          <w:p w:rsidR="001A771D" w:rsidRPr="00FF6471" w:rsidRDefault="001A771D" w:rsidP="000F1DF9">
            <w:pPr>
              <w:jc w:val="right"/>
              <w:rPr>
                <w:rFonts w:cs="Times New Roman"/>
                <w:szCs w:val="24"/>
              </w:rPr>
            </w:pPr>
            <w:sdt>
              <w:sdtPr>
                <w:rPr>
                  <w:rFonts w:cs="Times New Roman"/>
                  <w:szCs w:val="24"/>
                </w:rPr>
                <w:alias w:val="Bill Number"/>
                <w:tag w:val="BillNumberOne"/>
                <w:id w:val="-410784069"/>
                <w:lock w:val="sdtContentLocked"/>
                <w:placeholder>
                  <w:docPart w:val="486C7B92F47546E3BEC3975FE1EA749F"/>
                </w:placeholder>
              </w:sdtPr>
              <w:sdtContent>
                <w:r>
                  <w:rPr>
                    <w:rFonts w:cs="Times New Roman"/>
                    <w:szCs w:val="24"/>
                  </w:rPr>
                  <w:t>C.S.H.B. 4260</w:t>
                </w:r>
              </w:sdtContent>
            </w:sdt>
          </w:p>
        </w:tc>
      </w:tr>
      <w:tr w:rsidR="001A771D" w:rsidTr="000F1DF9">
        <w:sdt>
          <w:sdtPr>
            <w:rPr>
              <w:rFonts w:cs="Times New Roman"/>
              <w:szCs w:val="24"/>
            </w:rPr>
            <w:alias w:val="TLCNumber"/>
            <w:tag w:val="TLCNumber"/>
            <w:id w:val="-542600604"/>
            <w:lock w:val="sdtLocked"/>
            <w:placeholder>
              <w:docPart w:val="0D058846B4344FA8AFEA89BE057ABB77"/>
            </w:placeholder>
          </w:sdtPr>
          <w:sdtContent>
            <w:tc>
              <w:tcPr>
                <w:tcW w:w="2718" w:type="dxa"/>
              </w:tcPr>
              <w:p w:rsidR="001A771D" w:rsidRPr="000F1DF9" w:rsidRDefault="001A771D" w:rsidP="00C65088">
                <w:pPr>
                  <w:rPr>
                    <w:rFonts w:cs="Times New Roman"/>
                    <w:szCs w:val="24"/>
                  </w:rPr>
                </w:pPr>
                <w:r>
                  <w:rPr>
                    <w:rFonts w:cs="Times New Roman"/>
                    <w:szCs w:val="24"/>
                  </w:rPr>
                  <w:t>86R34160 EAS-D</w:t>
                </w:r>
              </w:p>
            </w:tc>
          </w:sdtContent>
        </w:sdt>
        <w:tc>
          <w:tcPr>
            <w:tcW w:w="6858" w:type="dxa"/>
          </w:tcPr>
          <w:p w:rsidR="001A771D" w:rsidRPr="005C2A78" w:rsidRDefault="001A771D" w:rsidP="006D756B">
            <w:pPr>
              <w:jc w:val="right"/>
              <w:rPr>
                <w:rFonts w:cs="Times New Roman"/>
                <w:szCs w:val="24"/>
              </w:rPr>
            </w:pPr>
            <w:sdt>
              <w:sdtPr>
                <w:rPr>
                  <w:rFonts w:cs="Times New Roman"/>
                  <w:szCs w:val="24"/>
                </w:rPr>
                <w:alias w:val="Author Label"/>
                <w:tag w:val="By"/>
                <w:id w:val="72399597"/>
                <w:lock w:val="sdtLocked"/>
                <w:placeholder>
                  <w:docPart w:val="0DACAFEF2BC949429FCCDDCB0B3AC0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2A7CD566AD4A2B910AE116912B5E88"/>
                </w:placeholder>
              </w:sdtPr>
              <w:sdtContent>
                <w:r>
                  <w:rPr>
                    <w:rFonts w:cs="Times New Roman"/>
                    <w:szCs w:val="24"/>
                  </w:rPr>
                  <w:t>Cortez</w:t>
                </w:r>
              </w:sdtContent>
            </w:sdt>
            <w:sdt>
              <w:sdtPr>
                <w:rPr>
                  <w:rFonts w:cs="Times New Roman"/>
                  <w:szCs w:val="24"/>
                </w:rPr>
                <w:alias w:val="Sponsor"/>
                <w:tag w:val="Sponsor"/>
                <w:id w:val="-2039656131"/>
                <w:lock w:val="sdtContentLocked"/>
                <w:placeholder>
                  <w:docPart w:val="C0AC8FDFA6AE41DDA89048EF69998539"/>
                </w:placeholder>
              </w:sdtPr>
              <w:sdtContent>
                <w:r>
                  <w:rPr>
                    <w:rFonts w:cs="Times New Roman"/>
                    <w:szCs w:val="24"/>
                  </w:rPr>
                  <w:t xml:space="preserve"> (Lucio)</w:t>
                </w:r>
              </w:sdtContent>
            </w:sdt>
          </w:p>
        </w:tc>
      </w:tr>
      <w:tr w:rsidR="001A771D" w:rsidTr="000F1DF9">
        <w:tc>
          <w:tcPr>
            <w:tcW w:w="2718" w:type="dxa"/>
          </w:tcPr>
          <w:p w:rsidR="001A771D" w:rsidRPr="00BC7495" w:rsidRDefault="001A771D" w:rsidP="000F1DF9">
            <w:pPr>
              <w:rPr>
                <w:rFonts w:cs="Times New Roman"/>
                <w:szCs w:val="24"/>
              </w:rPr>
            </w:pPr>
          </w:p>
        </w:tc>
        <w:sdt>
          <w:sdtPr>
            <w:rPr>
              <w:rFonts w:cs="Times New Roman"/>
              <w:szCs w:val="24"/>
            </w:rPr>
            <w:alias w:val="Committee"/>
            <w:tag w:val="Committee"/>
            <w:id w:val="1914272295"/>
            <w:lock w:val="sdtContentLocked"/>
            <w:placeholder>
              <w:docPart w:val="8EDF11551F4C4A0E824D6C029D3BA95D"/>
            </w:placeholder>
          </w:sdtPr>
          <w:sdtContent>
            <w:tc>
              <w:tcPr>
                <w:tcW w:w="6858" w:type="dxa"/>
              </w:tcPr>
              <w:p w:rsidR="001A771D" w:rsidRPr="00FF6471" w:rsidRDefault="001A771D" w:rsidP="000F1DF9">
                <w:pPr>
                  <w:jc w:val="right"/>
                  <w:rPr>
                    <w:rFonts w:cs="Times New Roman"/>
                    <w:szCs w:val="24"/>
                  </w:rPr>
                </w:pPr>
                <w:r>
                  <w:rPr>
                    <w:rFonts w:cs="Times New Roman"/>
                    <w:szCs w:val="24"/>
                  </w:rPr>
                  <w:t>Health &amp; Human Services</w:t>
                </w:r>
              </w:p>
            </w:tc>
          </w:sdtContent>
        </w:sdt>
      </w:tr>
      <w:tr w:rsidR="001A771D" w:rsidTr="000F1DF9">
        <w:tc>
          <w:tcPr>
            <w:tcW w:w="2718" w:type="dxa"/>
          </w:tcPr>
          <w:p w:rsidR="001A771D" w:rsidRPr="00BC7495" w:rsidRDefault="001A771D" w:rsidP="000F1DF9">
            <w:pPr>
              <w:rPr>
                <w:rFonts w:cs="Times New Roman"/>
                <w:szCs w:val="24"/>
              </w:rPr>
            </w:pPr>
          </w:p>
        </w:tc>
        <w:sdt>
          <w:sdtPr>
            <w:rPr>
              <w:rFonts w:cs="Times New Roman"/>
              <w:szCs w:val="24"/>
            </w:rPr>
            <w:alias w:val="Date"/>
            <w:tag w:val="DateContentControl"/>
            <w:id w:val="1178081906"/>
            <w:lock w:val="sdtLocked"/>
            <w:placeholder>
              <w:docPart w:val="7A10235FA8BB413489C38B4313EDA8CA"/>
            </w:placeholder>
            <w:date w:fullDate="2019-05-18T00:00:00Z">
              <w:dateFormat w:val="M/d/yyyy"/>
              <w:lid w:val="en-US"/>
              <w:storeMappedDataAs w:val="dateTime"/>
              <w:calendar w:val="gregorian"/>
            </w:date>
          </w:sdtPr>
          <w:sdtContent>
            <w:tc>
              <w:tcPr>
                <w:tcW w:w="6858" w:type="dxa"/>
              </w:tcPr>
              <w:p w:rsidR="001A771D" w:rsidRPr="00FF6471" w:rsidRDefault="001A771D" w:rsidP="000F1DF9">
                <w:pPr>
                  <w:jc w:val="right"/>
                  <w:rPr>
                    <w:rFonts w:cs="Times New Roman"/>
                    <w:szCs w:val="24"/>
                  </w:rPr>
                </w:pPr>
                <w:r>
                  <w:rPr>
                    <w:rFonts w:cs="Times New Roman"/>
                    <w:szCs w:val="24"/>
                  </w:rPr>
                  <w:t>5/18/2019</w:t>
                </w:r>
              </w:p>
            </w:tc>
          </w:sdtContent>
        </w:sdt>
      </w:tr>
      <w:tr w:rsidR="001A771D" w:rsidTr="000F1DF9">
        <w:tc>
          <w:tcPr>
            <w:tcW w:w="2718" w:type="dxa"/>
          </w:tcPr>
          <w:p w:rsidR="001A771D" w:rsidRPr="00BC7495" w:rsidRDefault="001A771D" w:rsidP="000F1DF9">
            <w:pPr>
              <w:rPr>
                <w:rFonts w:cs="Times New Roman"/>
                <w:szCs w:val="24"/>
              </w:rPr>
            </w:pPr>
          </w:p>
        </w:tc>
        <w:sdt>
          <w:sdtPr>
            <w:rPr>
              <w:rFonts w:cs="Times New Roman"/>
              <w:szCs w:val="24"/>
            </w:rPr>
            <w:alias w:val="BA Version"/>
            <w:tag w:val="BAVersion"/>
            <w:id w:val="-1685590809"/>
            <w:lock w:val="sdtContentLocked"/>
            <w:placeholder>
              <w:docPart w:val="A4D4277A832E472EBBC13231873E4CDB"/>
            </w:placeholder>
          </w:sdtPr>
          <w:sdtContent>
            <w:tc>
              <w:tcPr>
                <w:tcW w:w="6858" w:type="dxa"/>
              </w:tcPr>
              <w:p w:rsidR="001A771D" w:rsidRPr="00FF6471" w:rsidRDefault="001A771D" w:rsidP="000F1DF9">
                <w:pPr>
                  <w:jc w:val="right"/>
                  <w:rPr>
                    <w:rFonts w:cs="Times New Roman"/>
                    <w:szCs w:val="24"/>
                  </w:rPr>
                </w:pPr>
                <w:r>
                  <w:rPr>
                    <w:rFonts w:cs="Times New Roman"/>
                    <w:szCs w:val="24"/>
                  </w:rPr>
                  <w:t>Committee Report (Substituted)</w:t>
                </w:r>
              </w:p>
            </w:tc>
          </w:sdtContent>
        </w:sdt>
      </w:tr>
    </w:tbl>
    <w:p w:rsidR="001A771D" w:rsidRPr="00FF6471" w:rsidRDefault="001A771D" w:rsidP="000F1DF9">
      <w:pPr>
        <w:spacing w:after="0" w:line="240" w:lineRule="auto"/>
        <w:rPr>
          <w:rFonts w:cs="Times New Roman"/>
          <w:szCs w:val="24"/>
        </w:rPr>
      </w:pPr>
    </w:p>
    <w:p w:rsidR="001A771D" w:rsidRPr="00FF6471" w:rsidRDefault="001A771D" w:rsidP="000F1DF9">
      <w:pPr>
        <w:spacing w:after="0" w:line="240" w:lineRule="auto"/>
        <w:rPr>
          <w:rFonts w:cs="Times New Roman"/>
          <w:szCs w:val="24"/>
        </w:rPr>
      </w:pPr>
    </w:p>
    <w:p w:rsidR="001A771D" w:rsidRPr="00FF6471" w:rsidRDefault="001A77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2784C583AC453BB3A8AE7BBACE8F67"/>
        </w:placeholder>
      </w:sdtPr>
      <w:sdtContent>
        <w:p w:rsidR="001A771D" w:rsidRDefault="001A77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D44ED403574ECDA4F59E8ADDFF6041"/>
        </w:placeholder>
      </w:sdtPr>
      <w:sdtContent>
        <w:p w:rsidR="001A771D" w:rsidRDefault="001A771D" w:rsidP="005F4F0D">
          <w:pPr>
            <w:pStyle w:val="NormalWeb"/>
            <w:spacing w:before="0" w:beforeAutospacing="0" w:after="0" w:afterAutospacing="0"/>
            <w:jc w:val="both"/>
            <w:divId w:val="333919973"/>
            <w:rPr>
              <w:rFonts w:eastAsia="Times New Roman"/>
              <w:bCs/>
            </w:rPr>
          </w:pPr>
        </w:p>
        <w:p w:rsidR="001A771D" w:rsidRPr="005F4F0D" w:rsidRDefault="001A771D" w:rsidP="005F4F0D">
          <w:pPr>
            <w:pStyle w:val="NormalWeb"/>
            <w:spacing w:before="0" w:beforeAutospacing="0" w:after="0" w:afterAutospacing="0"/>
            <w:jc w:val="both"/>
            <w:divId w:val="333919973"/>
          </w:pPr>
          <w:r w:rsidRPr="005F4F0D">
            <w:t>One in every 13 children has a food allergy that can cause contact with a specific food to lead to a possibly deadly reaction. Once anaphylaxis starts, the only effective treatment is the use of the drug epinephrine. Without the prompt administration of epinephrine, the chance of a fatal reaction rises. Medical procedures to treat anaphylaxis resulting from food allergies have increased by 380 percent between 2007 and 2016. Currently, public entities are not allowed to keep and administer epinephrine auto-injectors to a person who is experiencing anaphylaxis. Without allowing these public entities to keep and administer the drug, those who need an epinephrine injection will waste precious time waiting for medical treatment to arrive.</w:t>
          </w:r>
        </w:p>
        <w:p w:rsidR="001A771D" w:rsidRPr="005F4F0D" w:rsidRDefault="001A771D" w:rsidP="005F4F0D">
          <w:pPr>
            <w:pStyle w:val="NormalWeb"/>
            <w:spacing w:before="0" w:beforeAutospacing="0" w:after="0" w:afterAutospacing="0"/>
            <w:jc w:val="both"/>
            <w:divId w:val="333919973"/>
          </w:pPr>
          <w:r w:rsidRPr="005F4F0D">
            <w:t> </w:t>
          </w:r>
        </w:p>
        <w:p w:rsidR="001A771D" w:rsidRPr="005F4F0D" w:rsidRDefault="001A771D" w:rsidP="005F4F0D">
          <w:pPr>
            <w:pStyle w:val="NormalWeb"/>
            <w:spacing w:before="0" w:beforeAutospacing="0" w:after="0" w:afterAutospacing="0"/>
            <w:jc w:val="both"/>
            <w:divId w:val="333919973"/>
          </w:pPr>
          <w:r w:rsidRPr="005F4F0D">
            <w:t>H.B. 4260 allows public entities such as childcare facilities, amusement parks, and any other entity that the executive commissioner of the Health and Human Services Commission may designate to have access to and administer epinephrine auto-injectors. H.B. 4260 is permissive in allowing entities to choose to keep an epinephrine auto-injector for use by following HHSC's policy. Additionally, the bill provides a mechanism and guidelines for the access to and use of epinephrine auto-injectors and allows pharmacists to distribute auto-injectors to these entities. (Original Author's/Sponsor's Statement of Intent)</w:t>
          </w:r>
        </w:p>
        <w:p w:rsidR="001A771D" w:rsidRPr="00D70925" w:rsidRDefault="001A771D" w:rsidP="005F4F0D">
          <w:pPr>
            <w:spacing w:after="0" w:line="240" w:lineRule="auto"/>
            <w:jc w:val="both"/>
            <w:rPr>
              <w:rFonts w:eastAsia="Times New Roman" w:cs="Times New Roman"/>
              <w:bCs/>
              <w:szCs w:val="24"/>
            </w:rPr>
          </w:pPr>
        </w:p>
      </w:sdtContent>
    </w:sdt>
    <w:p w:rsidR="001A771D" w:rsidRDefault="001A77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4260 </w:t>
      </w:r>
      <w:bookmarkStart w:id="1" w:name="AmendsCurrentLaw"/>
      <w:bookmarkEnd w:id="1"/>
      <w:r>
        <w:rPr>
          <w:rFonts w:cs="Times New Roman"/>
          <w:szCs w:val="24"/>
        </w:rPr>
        <w:t>amends current law relating to the possession and administration of an epinephrine auto-injector by certain entities.</w:t>
      </w:r>
    </w:p>
    <w:p w:rsidR="001A771D" w:rsidRPr="005F4F0D" w:rsidRDefault="001A771D" w:rsidP="000F1DF9">
      <w:pPr>
        <w:spacing w:after="0" w:line="240" w:lineRule="auto"/>
        <w:jc w:val="both"/>
        <w:rPr>
          <w:rFonts w:eastAsia="Times New Roman" w:cs="Times New Roman"/>
          <w:szCs w:val="24"/>
        </w:rPr>
      </w:pPr>
    </w:p>
    <w:p w:rsidR="001A771D" w:rsidRPr="005C2A78" w:rsidRDefault="001A77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B655CC9C304D59BF97D415689AA981"/>
          </w:placeholder>
        </w:sdtPr>
        <w:sdtContent>
          <w:r>
            <w:rPr>
              <w:rFonts w:eastAsia="Times New Roman" w:cs="Times New Roman"/>
              <w:b/>
              <w:szCs w:val="24"/>
              <w:u w:val="single"/>
            </w:rPr>
            <w:t>RULEMAKING AUTHORITY</w:t>
          </w:r>
        </w:sdtContent>
      </w:sdt>
    </w:p>
    <w:p w:rsidR="001A771D" w:rsidRPr="006529C4" w:rsidRDefault="001A771D" w:rsidP="00774EC7">
      <w:pPr>
        <w:spacing w:after="0" w:line="240" w:lineRule="auto"/>
        <w:jc w:val="both"/>
        <w:rPr>
          <w:rFonts w:cs="Times New Roman"/>
          <w:szCs w:val="24"/>
        </w:rPr>
      </w:pPr>
    </w:p>
    <w:p w:rsidR="001A771D" w:rsidRPr="006529C4" w:rsidRDefault="001A771D"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773.0145, Health and Safety Code) of this bill.</w:t>
      </w:r>
    </w:p>
    <w:p w:rsidR="001A771D" w:rsidRPr="006529C4" w:rsidRDefault="001A771D" w:rsidP="00774EC7">
      <w:pPr>
        <w:spacing w:after="0" w:line="240" w:lineRule="auto"/>
        <w:jc w:val="both"/>
        <w:rPr>
          <w:rFonts w:cs="Times New Roman"/>
          <w:szCs w:val="24"/>
        </w:rPr>
      </w:pPr>
    </w:p>
    <w:p w:rsidR="001A771D" w:rsidRPr="001A771D" w:rsidRDefault="001A771D" w:rsidP="001A771D">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01FC43313F422D92163DB157261E43"/>
          </w:placeholder>
        </w:sdtPr>
        <w:sdtContent>
          <w:r>
            <w:rPr>
              <w:rFonts w:eastAsia="Times New Roman" w:cs="Times New Roman"/>
              <w:b/>
              <w:szCs w:val="24"/>
              <w:u w:val="single"/>
            </w:rPr>
            <w:t>SECTION BY SECTION ANALYSIS</w:t>
          </w:r>
        </w:sdtContent>
      </w:sdt>
    </w:p>
    <w:p w:rsidR="001A771D" w:rsidRDefault="001A771D" w:rsidP="00EE661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w:t>
      </w:r>
      <w:r w:rsidRPr="00006517">
        <w:rPr>
          <w:rFonts w:eastAsia="Times New Roman" w:cs="Times New Roman"/>
          <w:szCs w:val="24"/>
        </w:rPr>
        <w:t xml:space="preserve"> heading to Section 773.014, Health and Safety Code, to read as follows:</w:t>
      </w:r>
    </w:p>
    <w:p w:rsidR="001A771D" w:rsidRDefault="001A771D" w:rsidP="00EE661F">
      <w:pPr>
        <w:spacing w:after="0" w:line="240" w:lineRule="auto"/>
        <w:jc w:val="both"/>
        <w:rPr>
          <w:rFonts w:eastAsia="Times New Roman" w:cs="Times New Roman"/>
          <w:szCs w:val="24"/>
        </w:rPr>
      </w:pPr>
    </w:p>
    <w:p w:rsidR="001A771D" w:rsidRPr="005C2A78" w:rsidRDefault="001A771D" w:rsidP="00EE661F">
      <w:pPr>
        <w:spacing w:after="0" w:line="240" w:lineRule="auto"/>
        <w:ind w:left="720"/>
        <w:jc w:val="both"/>
        <w:rPr>
          <w:rFonts w:eastAsia="Times New Roman" w:cs="Times New Roman"/>
          <w:szCs w:val="24"/>
        </w:rPr>
      </w:pPr>
      <w:r w:rsidRPr="00006517">
        <w:rPr>
          <w:rFonts w:eastAsia="Times New Roman" w:cs="Times New Roman"/>
          <w:szCs w:val="24"/>
        </w:rPr>
        <w:t>Sec. 773.014.  ADMINISTRATION OF EPINEPHRINE BY EMERGENCY MEDICAL SERVICES PERSONNEL.</w:t>
      </w:r>
    </w:p>
    <w:p w:rsidR="001A771D" w:rsidRPr="005C2A78" w:rsidRDefault="001A771D" w:rsidP="00EE661F">
      <w:pPr>
        <w:spacing w:after="0" w:line="240" w:lineRule="auto"/>
        <w:jc w:val="both"/>
        <w:rPr>
          <w:rFonts w:eastAsia="Times New Roman" w:cs="Times New Roman"/>
          <w:szCs w:val="24"/>
        </w:rPr>
      </w:pPr>
    </w:p>
    <w:p w:rsidR="001A771D" w:rsidRDefault="001A771D" w:rsidP="00EE661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06517">
        <w:rPr>
          <w:rFonts w:eastAsia="Times New Roman" w:cs="Times New Roman"/>
          <w:szCs w:val="24"/>
        </w:rPr>
        <w:t>Subchapter A, Chapter 773, Health and Safety Code, by adding Section 773.0145</w:t>
      </w:r>
      <w:r>
        <w:rPr>
          <w:rFonts w:eastAsia="Times New Roman" w:cs="Times New Roman"/>
          <w:szCs w:val="24"/>
        </w:rPr>
        <w:t xml:space="preserve">, as follows: </w:t>
      </w:r>
    </w:p>
    <w:p w:rsidR="001A771D" w:rsidRDefault="001A771D" w:rsidP="00EE661F">
      <w:pPr>
        <w:spacing w:after="0" w:line="240" w:lineRule="auto"/>
        <w:jc w:val="both"/>
        <w:rPr>
          <w:rFonts w:eastAsia="Times New Roman" w:cs="Times New Roman"/>
          <w:szCs w:val="24"/>
        </w:rPr>
      </w:pPr>
    </w:p>
    <w:p w:rsidR="001A771D" w:rsidRPr="00006517" w:rsidRDefault="001A771D" w:rsidP="00EE661F">
      <w:pPr>
        <w:spacing w:after="0" w:line="240" w:lineRule="auto"/>
        <w:ind w:left="720"/>
        <w:jc w:val="both"/>
        <w:rPr>
          <w:rFonts w:eastAsia="Times New Roman" w:cs="Times New Roman"/>
          <w:szCs w:val="24"/>
        </w:rPr>
      </w:pPr>
      <w:r>
        <w:rPr>
          <w:rFonts w:eastAsia="Times New Roman" w:cs="Times New Roman"/>
          <w:szCs w:val="24"/>
        </w:rPr>
        <w:t>Sec. 773.0145.</w:t>
      </w:r>
      <w:r w:rsidRPr="00006517">
        <w:rPr>
          <w:rFonts w:eastAsia="Times New Roman" w:cs="Times New Roman"/>
          <w:szCs w:val="24"/>
        </w:rPr>
        <w:t xml:space="preserve"> POSSESSION AND ADMINISTRATION OF EPINEP</w:t>
      </w:r>
      <w:r>
        <w:rPr>
          <w:rFonts w:eastAsia="Times New Roman" w:cs="Times New Roman"/>
          <w:szCs w:val="24"/>
        </w:rPr>
        <w:t>HRINE BY CERTAIN ENTITIES. (a) Provides that t</w:t>
      </w:r>
      <w:r w:rsidRPr="00006517">
        <w:rPr>
          <w:rFonts w:eastAsia="Times New Roman" w:cs="Times New Roman"/>
          <w:szCs w:val="24"/>
        </w:rPr>
        <w:t>his section applies</w:t>
      </w:r>
      <w:r>
        <w:rPr>
          <w:rFonts w:eastAsia="Times New Roman" w:cs="Times New Roman"/>
          <w:szCs w:val="24"/>
        </w:rPr>
        <w:t xml:space="preserve"> to certain enumerated entities and, </w:t>
      </w:r>
      <w:r w:rsidRPr="00006517">
        <w:rPr>
          <w:rFonts w:eastAsia="Times New Roman" w:cs="Times New Roman"/>
          <w:szCs w:val="24"/>
        </w:rPr>
        <w:t>subject to Subsection (b), any other entity that the executive commissioner</w:t>
      </w:r>
      <w:r>
        <w:rPr>
          <w:rFonts w:eastAsia="Times New Roman" w:cs="Times New Roman"/>
          <w:szCs w:val="24"/>
        </w:rPr>
        <w:t xml:space="preserve"> of the Health and Human Services Commission (executive commissioner; HHSC)</w:t>
      </w:r>
      <w:r w:rsidRPr="00006517">
        <w:rPr>
          <w:rFonts w:eastAsia="Times New Roman" w:cs="Times New Roman"/>
          <w:szCs w:val="24"/>
        </w:rPr>
        <w:t xml:space="preserve"> by rule designates as an entity that would benefit from the possession and adm</w:t>
      </w:r>
      <w:r>
        <w:rPr>
          <w:rFonts w:eastAsia="Times New Roman" w:cs="Times New Roman"/>
          <w:szCs w:val="24"/>
        </w:rPr>
        <w:t>inistration of epinephrine auto</w:t>
      </w:r>
      <w:r>
        <w:rPr>
          <w:rFonts w:eastAsia="Times New Roman" w:cs="Times New Roman"/>
          <w:szCs w:val="24"/>
        </w:rPr>
        <w:noBreakHyphen/>
      </w:r>
      <w:r w:rsidRPr="00006517">
        <w:rPr>
          <w:rFonts w:eastAsia="Times New Roman" w:cs="Times New Roman"/>
          <w:szCs w:val="24"/>
        </w:rPr>
        <w:t>injectors.</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(b) Provides that t</w:t>
      </w:r>
      <w:r w:rsidRPr="00006517">
        <w:rPr>
          <w:rFonts w:eastAsia="Times New Roman" w:cs="Times New Roman"/>
          <w:szCs w:val="24"/>
        </w:rPr>
        <w:t>his section does not apply to a governmental entity.</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(c) Authorizes a</w:t>
      </w:r>
      <w:r w:rsidRPr="00006517">
        <w:rPr>
          <w:rFonts w:eastAsia="Times New Roman" w:cs="Times New Roman"/>
          <w:szCs w:val="24"/>
        </w:rPr>
        <w:t xml:space="preserve">n entity described by Subsection (a) </w:t>
      </w:r>
      <w:r>
        <w:rPr>
          <w:rFonts w:eastAsia="Times New Roman" w:cs="Times New Roman"/>
          <w:szCs w:val="24"/>
        </w:rPr>
        <w:t>to</w:t>
      </w:r>
      <w:r w:rsidRPr="00006517">
        <w:rPr>
          <w:rFonts w:eastAsia="Times New Roman" w:cs="Times New Roman"/>
          <w:szCs w:val="24"/>
        </w:rPr>
        <w:t xml:space="preserve"> adopt a policy regarding the maintenance, administration, and disposal of epinephrine auto-injectors.</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sidRPr="00006517">
        <w:rPr>
          <w:rFonts w:eastAsia="Times New Roman" w:cs="Times New Roman"/>
          <w:szCs w:val="24"/>
        </w:rPr>
        <w:t>(</w:t>
      </w:r>
      <w:r>
        <w:rPr>
          <w:rFonts w:eastAsia="Times New Roman" w:cs="Times New Roman"/>
          <w:szCs w:val="24"/>
        </w:rPr>
        <w:t>d) Requires a</w:t>
      </w:r>
      <w:r w:rsidRPr="00006517">
        <w:rPr>
          <w:rFonts w:eastAsia="Times New Roman" w:cs="Times New Roman"/>
          <w:szCs w:val="24"/>
        </w:rPr>
        <w:t xml:space="preserve"> policy adopted under Subsection (c) </w:t>
      </w:r>
      <w:r>
        <w:rPr>
          <w:rFonts w:eastAsia="Times New Roman" w:cs="Times New Roman"/>
          <w:szCs w:val="24"/>
        </w:rPr>
        <w:t>to</w:t>
      </w:r>
      <w:r w:rsidRPr="00006517">
        <w:rPr>
          <w:rFonts w:eastAsia="Times New Roman" w:cs="Times New Roman"/>
          <w:szCs w:val="24"/>
        </w:rPr>
        <w:t xml:space="preserve"> provide that only an entity employee or volunteer who is authorized and trained </w:t>
      </w:r>
      <w:r>
        <w:rPr>
          <w:rFonts w:eastAsia="Times New Roman" w:cs="Times New Roman"/>
          <w:szCs w:val="24"/>
        </w:rPr>
        <w:t>may</w:t>
      </w:r>
      <w:r w:rsidRPr="00006517">
        <w:rPr>
          <w:rFonts w:eastAsia="Times New Roman" w:cs="Times New Roman"/>
          <w:szCs w:val="24"/>
        </w:rPr>
        <w:t xml:space="preserve"> administer an epinephrine auto-injector to a person who is reasonably believed to be experiencing anaphylaxis on the premises of the entity.</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(e) Requires t</w:t>
      </w:r>
      <w:r w:rsidRPr="00006517">
        <w:rPr>
          <w:rFonts w:eastAsia="Times New Roman" w:cs="Times New Roman"/>
          <w:szCs w:val="24"/>
        </w:rPr>
        <w:t xml:space="preserve">he executive commissioner </w:t>
      </w:r>
      <w:r>
        <w:rPr>
          <w:rFonts w:eastAsia="Times New Roman" w:cs="Times New Roman"/>
          <w:szCs w:val="24"/>
        </w:rPr>
        <w:t>to</w:t>
      </w:r>
      <w:r w:rsidRPr="00006517">
        <w:rPr>
          <w:rFonts w:eastAsia="Times New Roman" w:cs="Times New Roman"/>
          <w:szCs w:val="24"/>
        </w:rPr>
        <w:t xml:space="preserve"> adopt rules regarding the maintenance, administration, and disposal of an epinephrine auto-injector by an entity subject to a policy</w:t>
      </w:r>
      <w:r>
        <w:rPr>
          <w:rFonts w:eastAsia="Times New Roman" w:cs="Times New Roman"/>
          <w:szCs w:val="24"/>
        </w:rPr>
        <w:t xml:space="preserve"> adopted under Subsection (c). Requires t</w:t>
      </w:r>
      <w:r w:rsidRPr="00006517">
        <w:rPr>
          <w:rFonts w:eastAsia="Times New Roman" w:cs="Times New Roman"/>
          <w:szCs w:val="24"/>
        </w:rPr>
        <w:t xml:space="preserve">he rules </w:t>
      </w:r>
      <w:r>
        <w:rPr>
          <w:rFonts w:eastAsia="Times New Roman" w:cs="Times New Roman"/>
          <w:szCs w:val="24"/>
        </w:rPr>
        <w:t>to establish certain procedures.</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(f) Requires e</w:t>
      </w:r>
      <w:r w:rsidRPr="00006517">
        <w:rPr>
          <w:rFonts w:eastAsia="Times New Roman" w:cs="Times New Roman"/>
          <w:szCs w:val="24"/>
        </w:rPr>
        <w:t xml:space="preserve">ach entity that adopts a policy under Subsection (c) </w:t>
      </w:r>
      <w:r>
        <w:rPr>
          <w:rFonts w:eastAsia="Times New Roman" w:cs="Times New Roman"/>
          <w:szCs w:val="24"/>
        </w:rPr>
        <w:t>to</w:t>
      </w:r>
      <w:r w:rsidRPr="00006517">
        <w:rPr>
          <w:rFonts w:eastAsia="Times New Roman" w:cs="Times New Roman"/>
          <w:szCs w:val="24"/>
        </w:rPr>
        <w:t xml:space="preserve"> have at least one entity employee or volunteer authorized and trained to administer an epinephrine auto-injector present during all hours the entity is open to the public or to the population that the entity serves, as applicable.</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(g) Requires t</w:t>
      </w:r>
      <w:r w:rsidRPr="00006517">
        <w:rPr>
          <w:rFonts w:eastAsia="Times New Roman" w:cs="Times New Roman"/>
          <w:szCs w:val="24"/>
        </w:rPr>
        <w:t>he supply of epinephrine aut</w:t>
      </w:r>
      <w:r>
        <w:rPr>
          <w:rFonts w:eastAsia="Times New Roman" w:cs="Times New Roman"/>
          <w:szCs w:val="24"/>
        </w:rPr>
        <w:t xml:space="preserve">o-injectors at each entity to </w:t>
      </w:r>
      <w:r w:rsidRPr="00006517">
        <w:rPr>
          <w:rFonts w:eastAsia="Times New Roman" w:cs="Times New Roman"/>
          <w:szCs w:val="24"/>
        </w:rPr>
        <w:t>be stored in accordance with the manufacturer's in</w:t>
      </w:r>
      <w:r>
        <w:rPr>
          <w:rFonts w:eastAsia="Times New Roman" w:cs="Times New Roman"/>
          <w:szCs w:val="24"/>
        </w:rPr>
        <w:t>structions in a secure location</w:t>
      </w:r>
      <w:r w:rsidRPr="00006517">
        <w:rPr>
          <w:rFonts w:eastAsia="Times New Roman" w:cs="Times New Roman"/>
          <w:szCs w:val="24"/>
        </w:rPr>
        <w:t xml:space="preserve"> and</w:t>
      </w:r>
      <w:r>
        <w:rPr>
          <w:rFonts w:eastAsia="Times New Roman" w:cs="Times New Roman"/>
          <w:szCs w:val="24"/>
        </w:rPr>
        <w:t xml:space="preserve"> </w:t>
      </w:r>
      <w:r w:rsidRPr="00006517">
        <w:rPr>
          <w:rFonts w:eastAsia="Times New Roman" w:cs="Times New Roman"/>
          <w:szCs w:val="24"/>
        </w:rPr>
        <w:t>be easily accessible to an entity employee or volunteer authorized and trained to administer an epinephrine auto-injector.</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(h) Provides that e</w:t>
      </w:r>
      <w:r w:rsidRPr="00006517">
        <w:rPr>
          <w:rFonts w:eastAsia="Times New Roman" w:cs="Times New Roman"/>
          <w:szCs w:val="24"/>
        </w:rPr>
        <w:t>ach entity that adopts a policy under Subsection (c) is responsible for training the entity's employees and volunteers in the administration of an epinephrine auto-injector.</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(i) Requires e</w:t>
      </w:r>
      <w:r w:rsidRPr="00006517">
        <w:rPr>
          <w:rFonts w:eastAsia="Times New Roman" w:cs="Times New Roman"/>
          <w:szCs w:val="24"/>
        </w:rPr>
        <w:t xml:space="preserve">mployee and volunteer training under this section </w:t>
      </w:r>
      <w:r>
        <w:rPr>
          <w:rFonts w:eastAsia="Times New Roman" w:cs="Times New Roman"/>
          <w:szCs w:val="24"/>
        </w:rPr>
        <w:t>to</w:t>
      </w:r>
      <w:r w:rsidRPr="00006517">
        <w:rPr>
          <w:rFonts w:eastAsia="Times New Roman" w:cs="Times New Roman"/>
          <w:szCs w:val="24"/>
        </w:rPr>
        <w:t>:</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2160"/>
        <w:jc w:val="both"/>
        <w:rPr>
          <w:rFonts w:eastAsia="Times New Roman" w:cs="Times New Roman"/>
          <w:szCs w:val="24"/>
        </w:rPr>
      </w:pPr>
      <w:r>
        <w:rPr>
          <w:rFonts w:eastAsia="Times New Roman" w:cs="Times New Roman"/>
          <w:szCs w:val="24"/>
        </w:rPr>
        <w:t xml:space="preserve">(1) </w:t>
      </w:r>
      <w:r w:rsidRPr="00006517">
        <w:rPr>
          <w:rFonts w:eastAsia="Times New Roman" w:cs="Times New Roman"/>
          <w:szCs w:val="24"/>
        </w:rPr>
        <w:t>include information on:</w:t>
      </w:r>
    </w:p>
    <w:p w:rsidR="001A771D" w:rsidRPr="00006517" w:rsidRDefault="001A771D" w:rsidP="00EE661F">
      <w:pPr>
        <w:spacing w:after="0" w:line="240" w:lineRule="auto"/>
        <w:ind w:left="2160"/>
        <w:jc w:val="both"/>
        <w:rPr>
          <w:rFonts w:eastAsia="Times New Roman" w:cs="Times New Roman"/>
          <w:szCs w:val="24"/>
        </w:rPr>
      </w:pPr>
    </w:p>
    <w:p w:rsidR="001A771D" w:rsidRPr="00006517" w:rsidRDefault="001A771D" w:rsidP="00EE661F">
      <w:pPr>
        <w:spacing w:after="0" w:line="240" w:lineRule="auto"/>
        <w:ind w:left="2880"/>
        <w:jc w:val="both"/>
        <w:rPr>
          <w:rFonts w:eastAsia="Times New Roman" w:cs="Times New Roman"/>
          <w:szCs w:val="24"/>
        </w:rPr>
      </w:pPr>
      <w:r>
        <w:rPr>
          <w:rFonts w:eastAsia="Times New Roman" w:cs="Times New Roman"/>
          <w:szCs w:val="24"/>
        </w:rPr>
        <w:t>(A)</w:t>
      </w:r>
      <w:r w:rsidRPr="00006517">
        <w:rPr>
          <w:rFonts w:eastAsia="Times New Roman" w:cs="Times New Roman"/>
          <w:szCs w:val="24"/>
        </w:rPr>
        <w:t xml:space="preserve"> the signs and symptoms of anaphylaxis;</w:t>
      </w:r>
    </w:p>
    <w:p w:rsidR="001A771D" w:rsidRPr="00006517" w:rsidRDefault="001A771D" w:rsidP="00EE661F">
      <w:pPr>
        <w:spacing w:after="0" w:line="240" w:lineRule="auto"/>
        <w:ind w:left="2880"/>
        <w:jc w:val="both"/>
        <w:rPr>
          <w:rFonts w:eastAsia="Times New Roman" w:cs="Times New Roman"/>
          <w:szCs w:val="24"/>
        </w:rPr>
      </w:pPr>
    </w:p>
    <w:p w:rsidR="001A771D" w:rsidRPr="00006517" w:rsidRDefault="001A771D" w:rsidP="00EE661F">
      <w:pPr>
        <w:spacing w:after="0" w:line="240" w:lineRule="auto"/>
        <w:ind w:left="2880"/>
        <w:jc w:val="both"/>
        <w:rPr>
          <w:rFonts w:eastAsia="Times New Roman" w:cs="Times New Roman"/>
          <w:szCs w:val="24"/>
        </w:rPr>
      </w:pPr>
      <w:r w:rsidRPr="00006517">
        <w:rPr>
          <w:rFonts w:eastAsia="Times New Roman" w:cs="Times New Roman"/>
          <w:szCs w:val="24"/>
        </w:rPr>
        <w:t>(</w:t>
      </w:r>
      <w:r>
        <w:rPr>
          <w:rFonts w:eastAsia="Times New Roman" w:cs="Times New Roman"/>
          <w:szCs w:val="24"/>
        </w:rPr>
        <w:t>B)</w:t>
      </w:r>
      <w:r w:rsidRPr="00006517">
        <w:rPr>
          <w:rFonts w:eastAsia="Times New Roman" w:cs="Times New Roman"/>
          <w:szCs w:val="24"/>
        </w:rPr>
        <w:t xml:space="preserve"> the recommended dosages for an adult and a child;</w:t>
      </w:r>
    </w:p>
    <w:p w:rsidR="001A771D" w:rsidRPr="00006517" w:rsidRDefault="001A771D" w:rsidP="00EE661F">
      <w:pPr>
        <w:spacing w:after="0" w:line="240" w:lineRule="auto"/>
        <w:ind w:left="2880"/>
        <w:jc w:val="both"/>
        <w:rPr>
          <w:rFonts w:eastAsia="Times New Roman" w:cs="Times New Roman"/>
          <w:szCs w:val="24"/>
        </w:rPr>
      </w:pPr>
    </w:p>
    <w:p w:rsidR="001A771D" w:rsidRPr="00006517" w:rsidRDefault="001A771D" w:rsidP="00EE661F">
      <w:pPr>
        <w:spacing w:after="0" w:line="240" w:lineRule="auto"/>
        <w:ind w:left="2880"/>
        <w:jc w:val="both"/>
        <w:rPr>
          <w:rFonts w:eastAsia="Times New Roman" w:cs="Times New Roman"/>
          <w:szCs w:val="24"/>
        </w:rPr>
      </w:pPr>
      <w:r>
        <w:rPr>
          <w:rFonts w:eastAsia="Times New Roman" w:cs="Times New Roman"/>
          <w:szCs w:val="24"/>
        </w:rPr>
        <w:t xml:space="preserve">(C) </w:t>
      </w:r>
      <w:r w:rsidRPr="00006517">
        <w:rPr>
          <w:rFonts w:eastAsia="Times New Roman" w:cs="Times New Roman"/>
          <w:szCs w:val="24"/>
        </w:rPr>
        <w:t>the administration of an epinephrine auto-injector;</w:t>
      </w:r>
    </w:p>
    <w:p w:rsidR="001A771D" w:rsidRPr="00006517" w:rsidRDefault="001A771D" w:rsidP="00EE661F">
      <w:pPr>
        <w:spacing w:after="0" w:line="240" w:lineRule="auto"/>
        <w:ind w:left="2880"/>
        <w:jc w:val="both"/>
        <w:rPr>
          <w:rFonts w:eastAsia="Times New Roman" w:cs="Times New Roman"/>
          <w:szCs w:val="24"/>
        </w:rPr>
      </w:pPr>
    </w:p>
    <w:p w:rsidR="001A771D" w:rsidRPr="00006517" w:rsidRDefault="001A771D" w:rsidP="00EE661F">
      <w:pPr>
        <w:spacing w:after="0" w:line="240" w:lineRule="auto"/>
        <w:ind w:left="2880"/>
        <w:jc w:val="both"/>
        <w:rPr>
          <w:rFonts w:eastAsia="Times New Roman" w:cs="Times New Roman"/>
          <w:szCs w:val="24"/>
        </w:rPr>
      </w:pPr>
      <w:r>
        <w:rPr>
          <w:rFonts w:eastAsia="Times New Roman" w:cs="Times New Roman"/>
          <w:szCs w:val="24"/>
        </w:rPr>
        <w:t>(D)</w:t>
      </w:r>
      <w:r w:rsidRPr="00006517">
        <w:rPr>
          <w:rFonts w:eastAsia="Times New Roman" w:cs="Times New Roman"/>
          <w:szCs w:val="24"/>
        </w:rPr>
        <w:t xml:space="preserve"> the implementation of emergency procedures, if necessary, after administering an epinephrine auto-injector; and</w:t>
      </w:r>
    </w:p>
    <w:p w:rsidR="001A771D" w:rsidRPr="00006517" w:rsidRDefault="001A771D" w:rsidP="00EE661F">
      <w:pPr>
        <w:spacing w:after="0" w:line="240" w:lineRule="auto"/>
        <w:ind w:left="2880"/>
        <w:jc w:val="both"/>
        <w:rPr>
          <w:rFonts w:eastAsia="Times New Roman" w:cs="Times New Roman"/>
          <w:szCs w:val="24"/>
        </w:rPr>
      </w:pPr>
    </w:p>
    <w:p w:rsidR="001A771D" w:rsidRPr="00006517" w:rsidRDefault="001A771D" w:rsidP="00EE661F">
      <w:pPr>
        <w:spacing w:after="0" w:line="240" w:lineRule="auto"/>
        <w:ind w:left="2880"/>
        <w:jc w:val="both"/>
        <w:rPr>
          <w:rFonts w:eastAsia="Times New Roman" w:cs="Times New Roman"/>
          <w:szCs w:val="24"/>
        </w:rPr>
      </w:pPr>
      <w:r>
        <w:rPr>
          <w:rFonts w:eastAsia="Times New Roman" w:cs="Times New Roman"/>
          <w:szCs w:val="24"/>
        </w:rPr>
        <w:t>(E)</w:t>
      </w:r>
      <w:r w:rsidRPr="00006517">
        <w:rPr>
          <w:rFonts w:eastAsia="Times New Roman" w:cs="Times New Roman"/>
          <w:szCs w:val="24"/>
        </w:rPr>
        <w:t xml:space="preserve"> the proper disposal of u</w:t>
      </w:r>
      <w:r>
        <w:rPr>
          <w:rFonts w:eastAsia="Times New Roman" w:cs="Times New Roman"/>
          <w:szCs w:val="24"/>
        </w:rPr>
        <w:t>sed or expired epinephrine auto</w:t>
      </w:r>
      <w:r>
        <w:rPr>
          <w:rFonts w:eastAsia="Times New Roman" w:cs="Times New Roman"/>
          <w:szCs w:val="24"/>
        </w:rPr>
        <w:noBreakHyphen/>
      </w:r>
      <w:r w:rsidRPr="00006517">
        <w:rPr>
          <w:rFonts w:eastAsia="Times New Roman" w:cs="Times New Roman"/>
          <w:szCs w:val="24"/>
        </w:rPr>
        <w:t>injectors; and</w:t>
      </w:r>
    </w:p>
    <w:p w:rsidR="001A771D" w:rsidRPr="00006517" w:rsidRDefault="001A771D" w:rsidP="00EE661F">
      <w:pPr>
        <w:spacing w:after="0" w:line="240" w:lineRule="auto"/>
        <w:ind w:left="2160"/>
        <w:jc w:val="both"/>
        <w:rPr>
          <w:rFonts w:eastAsia="Times New Roman" w:cs="Times New Roman"/>
          <w:szCs w:val="24"/>
        </w:rPr>
      </w:pPr>
    </w:p>
    <w:p w:rsidR="001A771D" w:rsidRPr="00006517" w:rsidRDefault="001A771D" w:rsidP="00EE661F">
      <w:pPr>
        <w:spacing w:after="0" w:line="240" w:lineRule="auto"/>
        <w:ind w:left="2160"/>
        <w:jc w:val="both"/>
        <w:rPr>
          <w:rFonts w:eastAsia="Times New Roman" w:cs="Times New Roman"/>
          <w:szCs w:val="24"/>
        </w:rPr>
      </w:pPr>
      <w:r>
        <w:rPr>
          <w:rFonts w:eastAsia="Times New Roman" w:cs="Times New Roman"/>
          <w:szCs w:val="24"/>
        </w:rPr>
        <w:t>(2)</w:t>
      </w:r>
      <w:r w:rsidRPr="00006517">
        <w:rPr>
          <w:rFonts w:eastAsia="Times New Roman" w:cs="Times New Roman"/>
          <w:szCs w:val="24"/>
        </w:rPr>
        <w:t xml:space="preserve"> be completed annually in a formal training session or through online education.</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(j) Requires e</w:t>
      </w:r>
      <w:r w:rsidRPr="00006517">
        <w:rPr>
          <w:rFonts w:eastAsia="Times New Roman" w:cs="Times New Roman"/>
          <w:szCs w:val="24"/>
        </w:rPr>
        <w:t xml:space="preserve">ach entity </w:t>
      </w:r>
      <w:r>
        <w:rPr>
          <w:rFonts w:eastAsia="Times New Roman" w:cs="Times New Roman"/>
          <w:szCs w:val="24"/>
        </w:rPr>
        <w:t>to</w:t>
      </w:r>
      <w:r w:rsidRPr="00006517">
        <w:rPr>
          <w:rFonts w:eastAsia="Times New Roman" w:cs="Times New Roman"/>
          <w:szCs w:val="24"/>
        </w:rPr>
        <w:t xml:space="preserve"> maintain records on the training completed by each employee and volunteer under this section.</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 xml:space="preserve">(k)  Authorizes a </w:t>
      </w:r>
      <w:r w:rsidRPr="00006517">
        <w:rPr>
          <w:rFonts w:eastAsia="Times New Roman" w:cs="Times New Roman"/>
          <w:szCs w:val="24"/>
        </w:rPr>
        <w:t>physician or person who has been delegated prescriptive authority under Chapter 157</w:t>
      </w:r>
      <w:r>
        <w:rPr>
          <w:rFonts w:eastAsia="Times New Roman" w:cs="Times New Roman"/>
          <w:szCs w:val="24"/>
        </w:rPr>
        <w:t xml:space="preserve"> (Authority of Physician to Delegate Certain Medical Acts)</w:t>
      </w:r>
      <w:r w:rsidRPr="00006517">
        <w:rPr>
          <w:rFonts w:eastAsia="Times New Roman" w:cs="Times New Roman"/>
          <w:szCs w:val="24"/>
        </w:rPr>
        <w:t xml:space="preserve">, Occupations Code, </w:t>
      </w:r>
      <w:r>
        <w:rPr>
          <w:rFonts w:eastAsia="Times New Roman" w:cs="Times New Roman"/>
          <w:szCs w:val="24"/>
        </w:rPr>
        <w:t>to</w:t>
      </w:r>
      <w:r w:rsidRPr="00006517">
        <w:rPr>
          <w:rFonts w:eastAsia="Times New Roman" w:cs="Times New Roman"/>
          <w:szCs w:val="24"/>
        </w:rPr>
        <w:t xml:space="preserve"> prescribe epinephrine auto-injectors in the name of an entity.</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sidRPr="00006517">
        <w:rPr>
          <w:rFonts w:eastAsia="Times New Roman" w:cs="Times New Roman"/>
          <w:szCs w:val="24"/>
        </w:rPr>
        <w:t xml:space="preserve">(l) </w:t>
      </w:r>
      <w:r>
        <w:rPr>
          <w:rFonts w:eastAsia="Times New Roman" w:cs="Times New Roman"/>
          <w:szCs w:val="24"/>
        </w:rPr>
        <w:t xml:space="preserve">Requires a </w:t>
      </w:r>
      <w:r w:rsidRPr="00006517">
        <w:rPr>
          <w:rFonts w:eastAsia="Times New Roman" w:cs="Times New Roman"/>
          <w:szCs w:val="24"/>
        </w:rPr>
        <w:t>physician or other person who prescribes epinephrine auto-injectors und</w:t>
      </w:r>
      <w:r>
        <w:rPr>
          <w:rFonts w:eastAsia="Times New Roman" w:cs="Times New Roman"/>
          <w:szCs w:val="24"/>
        </w:rPr>
        <w:t>er Subsection (k) to</w:t>
      </w:r>
      <w:r w:rsidRPr="00006517">
        <w:rPr>
          <w:rFonts w:eastAsia="Times New Roman" w:cs="Times New Roman"/>
          <w:szCs w:val="24"/>
        </w:rPr>
        <w:t xml:space="preserve"> provide the entity with a standing order for the administration of an epinephrine auto-injector to a person reasonably believed to be experiencing anaphylaxis.</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(m) Provides that t</w:t>
      </w:r>
      <w:r w:rsidRPr="00006517">
        <w:rPr>
          <w:rFonts w:eastAsia="Times New Roman" w:cs="Times New Roman"/>
          <w:szCs w:val="24"/>
        </w:rPr>
        <w:t xml:space="preserve">he standing order under Subsection (l) is not required to be patient-specific, and </w:t>
      </w:r>
      <w:r>
        <w:rPr>
          <w:rFonts w:eastAsia="Times New Roman" w:cs="Times New Roman"/>
          <w:szCs w:val="24"/>
        </w:rPr>
        <w:t xml:space="preserve">that </w:t>
      </w:r>
      <w:r w:rsidRPr="00006517">
        <w:rPr>
          <w:rFonts w:eastAsia="Times New Roman" w:cs="Times New Roman"/>
          <w:szCs w:val="24"/>
        </w:rPr>
        <w:t xml:space="preserve">the epinephrine auto-injector </w:t>
      </w:r>
      <w:r>
        <w:rPr>
          <w:rFonts w:eastAsia="Times New Roman" w:cs="Times New Roman"/>
          <w:szCs w:val="24"/>
        </w:rPr>
        <w:t>is authorized to</w:t>
      </w:r>
      <w:r w:rsidRPr="00006517">
        <w:rPr>
          <w:rFonts w:eastAsia="Times New Roman" w:cs="Times New Roman"/>
          <w:szCs w:val="24"/>
        </w:rPr>
        <w:t xml:space="preserve"> be administered to a person without a previously established physician-patient relationship.</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(n) Provides that, n</w:t>
      </w:r>
      <w:r w:rsidRPr="00006517">
        <w:rPr>
          <w:rFonts w:eastAsia="Times New Roman" w:cs="Times New Roman"/>
          <w:szCs w:val="24"/>
        </w:rPr>
        <w:t>otwithstanding any other law, supervision or delegation by a physician is considered adequate if the physician:</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2160"/>
        <w:jc w:val="both"/>
        <w:rPr>
          <w:rFonts w:eastAsia="Times New Roman" w:cs="Times New Roman"/>
          <w:szCs w:val="24"/>
        </w:rPr>
      </w:pPr>
      <w:r>
        <w:rPr>
          <w:rFonts w:eastAsia="Times New Roman" w:cs="Times New Roman"/>
          <w:szCs w:val="24"/>
        </w:rPr>
        <w:t xml:space="preserve">(1) </w:t>
      </w:r>
      <w:r w:rsidRPr="00006517">
        <w:rPr>
          <w:rFonts w:eastAsia="Times New Roman" w:cs="Times New Roman"/>
          <w:szCs w:val="24"/>
        </w:rPr>
        <w:t>periodically reviews the order; and</w:t>
      </w:r>
    </w:p>
    <w:p w:rsidR="001A771D" w:rsidRPr="00006517" w:rsidRDefault="001A771D" w:rsidP="00EE661F">
      <w:pPr>
        <w:spacing w:after="0" w:line="240" w:lineRule="auto"/>
        <w:ind w:left="2160"/>
        <w:jc w:val="both"/>
        <w:rPr>
          <w:rFonts w:eastAsia="Times New Roman" w:cs="Times New Roman"/>
          <w:szCs w:val="24"/>
        </w:rPr>
      </w:pPr>
    </w:p>
    <w:p w:rsidR="001A771D" w:rsidRPr="00006517" w:rsidRDefault="001A771D" w:rsidP="00EE661F">
      <w:pPr>
        <w:spacing w:after="0" w:line="240" w:lineRule="auto"/>
        <w:ind w:left="2160"/>
        <w:jc w:val="both"/>
        <w:rPr>
          <w:rFonts w:eastAsia="Times New Roman" w:cs="Times New Roman"/>
          <w:szCs w:val="24"/>
        </w:rPr>
      </w:pPr>
      <w:r>
        <w:rPr>
          <w:rFonts w:eastAsia="Times New Roman" w:cs="Times New Roman"/>
          <w:szCs w:val="24"/>
        </w:rPr>
        <w:t>(2)</w:t>
      </w:r>
      <w:r w:rsidRPr="00006517">
        <w:rPr>
          <w:rFonts w:eastAsia="Times New Roman" w:cs="Times New Roman"/>
          <w:szCs w:val="24"/>
        </w:rPr>
        <w:t xml:space="preserve"> is available through direct telecommunication as needed for consultation, assistance, and direction.</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(o) Provides that, f</w:t>
      </w:r>
      <w:r w:rsidRPr="00006517">
        <w:rPr>
          <w:rFonts w:eastAsia="Times New Roman" w:cs="Times New Roman"/>
          <w:szCs w:val="24"/>
        </w:rPr>
        <w:t>or purposes of Subsection (n)(2), a person who has been delegated prescriptive authority under Chapter 157, Occupations Code, is not engaged in the unauthorized practice of telemedicine or acting outside the person's scope of practice by consulting a physician as provided by that sub</w:t>
      </w:r>
      <w:r>
        <w:rPr>
          <w:rFonts w:eastAsia="Times New Roman" w:cs="Times New Roman"/>
          <w:szCs w:val="24"/>
        </w:rPr>
        <w:t>division</w:t>
      </w:r>
      <w:r w:rsidRPr="00006517">
        <w:rPr>
          <w:rFonts w:eastAsia="Times New Roman" w:cs="Times New Roman"/>
          <w:szCs w:val="24"/>
        </w:rPr>
        <w:t xml:space="preserve"> when prescribing an epinephrine auto-injector in accordance with this section.</w:t>
      </w:r>
    </w:p>
    <w:p w:rsidR="001A771D" w:rsidRPr="00006517" w:rsidRDefault="001A771D" w:rsidP="00EE661F">
      <w:pPr>
        <w:spacing w:after="0" w:line="240" w:lineRule="auto"/>
        <w:ind w:left="1440"/>
        <w:jc w:val="both"/>
        <w:rPr>
          <w:rFonts w:eastAsia="Times New Roman" w:cs="Times New Roman"/>
          <w:szCs w:val="24"/>
        </w:rPr>
      </w:pPr>
    </w:p>
    <w:p w:rsidR="001A771D" w:rsidRDefault="001A771D" w:rsidP="00EE661F">
      <w:pPr>
        <w:spacing w:after="0" w:line="240" w:lineRule="auto"/>
        <w:ind w:left="1440"/>
        <w:jc w:val="both"/>
        <w:rPr>
          <w:rFonts w:eastAsia="Times New Roman" w:cs="Times New Roman"/>
          <w:szCs w:val="24"/>
        </w:rPr>
      </w:pPr>
      <w:r>
        <w:rPr>
          <w:rFonts w:eastAsia="Times New Roman" w:cs="Times New Roman"/>
          <w:szCs w:val="24"/>
        </w:rPr>
        <w:t>(p) Requires a</w:t>
      </w:r>
      <w:r w:rsidRPr="00006517">
        <w:rPr>
          <w:rFonts w:eastAsia="Times New Roman" w:cs="Times New Roman"/>
          <w:szCs w:val="24"/>
        </w:rPr>
        <w:t xml:space="preserve">n order issued under this section </w:t>
      </w:r>
      <w:r>
        <w:rPr>
          <w:rFonts w:eastAsia="Times New Roman" w:cs="Times New Roman"/>
          <w:szCs w:val="24"/>
        </w:rPr>
        <w:t xml:space="preserve">to contain certain information. </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(q) Authorizes a</w:t>
      </w:r>
      <w:r w:rsidRPr="00006517">
        <w:rPr>
          <w:rFonts w:eastAsia="Times New Roman" w:cs="Times New Roman"/>
          <w:szCs w:val="24"/>
        </w:rPr>
        <w:t xml:space="preserve"> pharmacist </w:t>
      </w:r>
      <w:r>
        <w:rPr>
          <w:rFonts w:eastAsia="Times New Roman" w:cs="Times New Roman"/>
          <w:szCs w:val="24"/>
        </w:rPr>
        <w:t>to</w:t>
      </w:r>
      <w:r w:rsidRPr="00006517">
        <w:rPr>
          <w:rFonts w:eastAsia="Times New Roman" w:cs="Times New Roman"/>
          <w:szCs w:val="24"/>
        </w:rPr>
        <w:t xml:space="preserve"> dispense an epinephrine auto-injector to an entity without requiring the name or any other identifying information relating to the user.</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(r) Provides that a</w:t>
      </w:r>
      <w:r w:rsidRPr="00006517">
        <w:rPr>
          <w:rFonts w:eastAsia="Times New Roman" w:cs="Times New Roman"/>
          <w:szCs w:val="24"/>
        </w:rPr>
        <w:t xml:space="preserve"> person who in good faith takes, or fails to take, any action under this section is immune from civil or criminal liability or disciplinary action resulting from that acti</w:t>
      </w:r>
      <w:r>
        <w:rPr>
          <w:rFonts w:eastAsia="Times New Roman" w:cs="Times New Roman"/>
          <w:szCs w:val="24"/>
        </w:rPr>
        <w:t xml:space="preserve">on or failure to act, including certain acts relating to </w:t>
      </w:r>
      <w:r w:rsidRPr="00006517">
        <w:rPr>
          <w:rFonts w:eastAsia="Times New Roman" w:cs="Times New Roman"/>
          <w:szCs w:val="24"/>
        </w:rPr>
        <w:t>an epinephrine auto-injector</w:t>
      </w:r>
      <w:r>
        <w:rPr>
          <w:rFonts w:eastAsia="Times New Roman" w:cs="Times New Roman"/>
          <w:szCs w:val="24"/>
        </w:rPr>
        <w:t>.</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(s) Provides that t</w:t>
      </w:r>
      <w:r w:rsidRPr="00006517">
        <w:rPr>
          <w:rFonts w:eastAsia="Times New Roman" w:cs="Times New Roman"/>
          <w:szCs w:val="24"/>
        </w:rPr>
        <w:t>he immunities and protections provided by this section are in addition to other immunities or limitations of liability provided by law.</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(t) Provides that, n</w:t>
      </w:r>
      <w:r w:rsidRPr="00006517">
        <w:rPr>
          <w:rFonts w:eastAsia="Times New Roman" w:cs="Times New Roman"/>
          <w:szCs w:val="24"/>
        </w:rPr>
        <w:t>otwithstanding any other law, this section does not create a civil, criminal, or administrative cause of action or liability or create a standard of care, obligation, or duty that provides a basis for a cause of action for an act or omission under this section.</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(u) Provides that a</w:t>
      </w:r>
      <w:r w:rsidRPr="00006517">
        <w:rPr>
          <w:rFonts w:eastAsia="Times New Roman" w:cs="Times New Roman"/>
          <w:szCs w:val="24"/>
        </w:rPr>
        <w:t xml:space="preserve"> cause of action does not arise from an act or omission described by this section.</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(v) Provides that a</w:t>
      </w:r>
      <w:r w:rsidRPr="00006517">
        <w:rPr>
          <w:rFonts w:eastAsia="Times New Roman" w:cs="Times New Roman"/>
          <w:szCs w:val="24"/>
        </w:rPr>
        <w:t>n entity and entity employees or volunteers are immune from suit resulting from an act, or failure to act, under this section, including an act or failure to act under related policies and procedures.</w:t>
      </w:r>
    </w:p>
    <w:p w:rsidR="001A771D" w:rsidRPr="00006517" w:rsidRDefault="001A771D" w:rsidP="00EE661F">
      <w:pPr>
        <w:spacing w:after="0" w:line="240" w:lineRule="auto"/>
        <w:ind w:left="1440"/>
        <w:jc w:val="both"/>
        <w:rPr>
          <w:rFonts w:eastAsia="Times New Roman" w:cs="Times New Roman"/>
          <w:szCs w:val="24"/>
        </w:rPr>
      </w:pPr>
    </w:p>
    <w:p w:rsidR="001A771D" w:rsidRPr="00006517" w:rsidRDefault="001A771D" w:rsidP="00EE661F">
      <w:pPr>
        <w:spacing w:after="0" w:line="240" w:lineRule="auto"/>
        <w:ind w:left="1440"/>
        <w:jc w:val="both"/>
        <w:rPr>
          <w:rFonts w:eastAsia="Times New Roman" w:cs="Times New Roman"/>
          <w:szCs w:val="24"/>
        </w:rPr>
      </w:pPr>
      <w:r>
        <w:rPr>
          <w:rFonts w:eastAsia="Times New Roman" w:cs="Times New Roman"/>
          <w:szCs w:val="24"/>
        </w:rPr>
        <w:t>(w) Provides that a</w:t>
      </w:r>
      <w:r w:rsidRPr="00006517">
        <w:rPr>
          <w:rFonts w:eastAsia="Times New Roman" w:cs="Times New Roman"/>
          <w:szCs w:val="24"/>
        </w:rPr>
        <w:t>n act or failure to act by entity employees or volunteers under this section, including an act or failure to act under related policies and procedures, is the exercise of judgment or discretion on the part of the entity employee or volunteer and is not considered to be a ministerial act for purposes of liability of the entity.</w:t>
      </w:r>
    </w:p>
    <w:p w:rsidR="001A771D" w:rsidRPr="005C2A78" w:rsidRDefault="001A771D" w:rsidP="00EE661F">
      <w:pPr>
        <w:spacing w:after="0" w:line="240" w:lineRule="auto"/>
        <w:jc w:val="both"/>
        <w:rPr>
          <w:rFonts w:eastAsia="Times New Roman" w:cs="Times New Roman"/>
          <w:szCs w:val="24"/>
        </w:rPr>
      </w:pPr>
    </w:p>
    <w:p w:rsidR="001A771D" w:rsidRPr="00C8671F" w:rsidRDefault="001A771D" w:rsidP="00EE661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p w:rsidR="001A771D" w:rsidRPr="00C8671F" w:rsidRDefault="001A771D" w:rsidP="00EE661F">
      <w:pPr>
        <w:spacing w:after="0" w:line="240" w:lineRule="auto"/>
        <w:jc w:val="both"/>
        <w:rPr>
          <w:rFonts w:eastAsia="Times New Roman" w:cs="Times New Roman"/>
          <w:szCs w:val="24"/>
        </w:rPr>
      </w:pPr>
    </w:p>
    <w:sectPr w:rsidR="001A771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0B7" w:rsidRDefault="00BA40B7" w:rsidP="000F1DF9">
      <w:pPr>
        <w:spacing w:after="0" w:line="240" w:lineRule="auto"/>
      </w:pPr>
      <w:r>
        <w:separator/>
      </w:r>
    </w:p>
  </w:endnote>
  <w:endnote w:type="continuationSeparator" w:id="0">
    <w:p w:rsidR="00BA40B7" w:rsidRDefault="00BA40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40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771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771D">
                <w:rPr>
                  <w:sz w:val="20"/>
                  <w:szCs w:val="20"/>
                </w:rPr>
                <w:t>C.S.H.B. 4260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771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40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77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771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0B7" w:rsidRDefault="00BA40B7" w:rsidP="000F1DF9">
      <w:pPr>
        <w:spacing w:after="0" w:line="240" w:lineRule="auto"/>
      </w:pPr>
      <w:r>
        <w:separator/>
      </w:r>
    </w:p>
  </w:footnote>
  <w:footnote w:type="continuationSeparator" w:id="0">
    <w:p w:rsidR="00BA40B7" w:rsidRDefault="00BA40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771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40B7"/>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32BD"/>
  <w15:docId w15:val="{50BB0E3F-5CE0-43B9-B15E-8345A6C3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77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5C41" w:rsidP="004A5C4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EE59F5CD3E4A0BB7E2411136E267BB"/>
        <w:category>
          <w:name w:val="General"/>
          <w:gallery w:val="placeholder"/>
        </w:category>
        <w:types>
          <w:type w:val="bbPlcHdr"/>
        </w:types>
        <w:behaviors>
          <w:behavior w:val="content"/>
        </w:behaviors>
        <w:guid w:val="{3FB55A64-DBD2-4EC5-9F8A-C61664A71F56}"/>
      </w:docPartPr>
      <w:docPartBody>
        <w:p w:rsidR="00000000" w:rsidRDefault="00380DC4"/>
      </w:docPartBody>
    </w:docPart>
    <w:docPart>
      <w:docPartPr>
        <w:name w:val="C790582B48EE4CE6AEAED5D35BDEA048"/>
        <w:category>
          <w:name w:val="General"/>
          <w:gallery w:val="placeholder"/>
        </w:category>
        <w:types>
          <w:type w:val="bbPlcHdr"/>
        </w:types>
        <w:behaviors>
          <w:behavior w:val="content"/>
        </w:behaviors>
        <w:guid w:val="{4ADDCD44-F2A5-487A-9FFF-035F38AC5AC6}"/>
      </w:docPartPr>
      <w:docPartBody>
        <w:p w:rsidR="00000000" w:rsidRDefault="00380DC4"/>
      </w:docPartBody>
    </w:docPart>
    <w:docPart>
      <w:docPartPr>
        <w:name w:val="486C7B92F47546E3BEC3975FE1EA749F"/>
        <w:category>
          <w:name w:val="General"/>
          <w:gallery w:val="placeholder"/>
        </w:category>
        <w:types>
          <w:type w:val="bbPlcHdr"/>
        </w:types>
        <w:behaviors>
          <w:behavior w:val="content"/>
        </w:behaviors>
        <w:guid w:val="{89B7C74F-9964-4CE6-A409-58F9E74C731B}"/>
      </w:docPartPr>
      <w:docPartBody>
        <w:p w:rsidR="00000000" w:rsidRDefault="00380DC4"/>
      </w:docPartBody>
    </w:docPart>
    <w:docPart>
      <w:docPartPr>
        <w:name w:val="0D058846B4344FA8AFEA89BE057ABB77"/>
        <w:category>
          <w:name w:val="General"/>
          <w:gallery w:val="placeholder"/>
        </w:category>
        <w:types>
          <w:type w:val="bbPlcHdr"/>
        </w:types>
        <w:behaviors>
          <w:behavior w:val="content"/>
        </w:behaviors>
        <w:guid w:val="{24A2C556-E956-4EFA-8ED6-A655886C6797}"/>
      </w:docPartPr>
      <w:docPartBody>
        <w:p w:rsidR="00000000" w:rsidRDefault="00380DC4"/>
      </w:docPartBody>
    </w:docPart>
    <w:docPart>
      <w:docPartPr>
        <w:name w:val="0DACAFEF2BC949429FCCDDCB0B3AC01D"/>
        <w:category>
          <w:name w:val="General"/>
          <w:gallery w:val="placeholder"/>
        </w:category>
        <w:types>
          <w:type w:val="bbPlcHdr"/>
        </w:types>
        <w:behaviors>
          <w:behavior w:val="content"/>
        </w:behaviors>
        <w:guid w:val="{914BE991-4C3F-4799-B0C7-B127E8F81A3C}"/>
      </w:docPartPr>
      <w:docPartBody>
        <w:p w:rsidR="00000000" w:rsidRDefault="00380DC4"/>
      </w:docPartBody>
    </w:docPart>
    <w:docPart>
      <w:docPartPr>
        <w:name w:val="9E2A7CD566AD4A2B910AE116912B5E88"/>
        <w:category>
          <w:name w:val="General"/>
          <w:gallery w:val="placeholder"/>
        </w:category>
        <w:types>
          <w:type w:val="bbPlcHdr"/>
        </w:types>
        <w:behaviors>
          <w:behavior w:val="content"/>
        </w:behaviors>
        <w:guid w:val="{09C9FBD0-EC82-499A-B468-A3ED0BD787F6}"/>
      </w:docPartPr>
      <w:docPartBody>
        <w:p w:rsidR="00000000" w:rsidRDefault="00380DC4"/>
      </w:docPartBody>
    </w:docPart>
    <w:docPart>
      <w:docPartPr>
        <w:name w:val="C0AC8FDFA6AE41DDA89048EF69998539"/>
        <w:category>
          <w:name w:val="General"/>
          <w:gallery w:val="placeholder"/>
        </w:category>
        <w:types>
          <w:type w:val="bbPlcHdr"/>
        </w:types>
        <w:behaviors>
          <w:behavior w:val="content"/>
        </w:behaviors>
        <w:guid w:val="{D3443E94-DC2F-45C7-BB75-D397F369BAB9}"/>
      </w:docPartPr>
      <w:docPartBody>
        <w:p w:rsidR="00000000" w:rsidRDefault="00380DC4"/>
      </w:docPartBody>
    </w:docPart>
    <w:docPart>
      <w:docPartPr>
        <w:name w:val="8EDF11551F4C4A0E824D6C029D3BA95D"/>
        <w:category>
          <w:name w:val="General"/>
          <w:gallery w:val="placeholder"/>
        </w:category>
        <w:types>
          <w:type w:val="bbPlcHdr"/>
        </w:types>
        <w:behaviors>
          <w:behavior w:val="content"/>
        </w:behaviors>
        <w:guid w:val="{21F66130-C032-4570-BA20-68A836F43EBB}"/>
      </w:docPartPr>
      <w:docPartBody>
        <w:p w:rsidR="00000000" w:rsidRDefault="00380DC4"/>
      </w:docPartBody>
    </w:docPart>
    <w:docPart>
      <w:docPartPr>
        <w:name w:val="7A10235FA8BB413489C38B4313EDA8CA"/>
        <w:category>
          <w:name w:val="General"/>
          <w:gallery w:val="placeholder"/>
        </w:category>
        <w:types>
          <w:type w:val="bbPlcHdr"/>
        </w:types>
        <w:behaviors>
          <w:behavior w:val="content"/>
        </w:behaviors>
        <w:guid w:val="{26FBE74B-D1E3-4BA2-BFC9-0D243783F2FD}"/>
      </w:docPartPr>
      <w:docPartBody>
        <w:p w:rsidR="00000000" w:rsidRDefault="004A5C41" w:rsidP="004A5C41">
          <w:pPr>
            <w:pStyle w:val="7A10235FA8BB413489C38B4313EDA8CA"/>
          </w:pPr>
          <w:r w:rsidRPr="00A30DD1">
            <w:rPr>
              <w:rStyle w:val="PlaceholderText"/>
            </w:rPr>
            <w:t>Click here to enter a date.</w:t>
          </w:r>
        </w:p>
      </w:docPartBody>
    </w:docPart>
    <w:docPart>
      <w:docPartPr>
        <w:name w:val="A4D4277A832E472EBBC13231873E4CDB"/>
        <w:category>
          <w:name w:val="General"/>
          <w:gallery w:val="placeholder"/>
        </w:category>
        <w:types>
          <w:type w:val="bbPlcHdr"/>
        </w:types>
        <w:behaviors>
          <w:behavior w:val="content"/>
        </w:behaviors>
        <w:guid w:val="{8279EF26-EE3F-419E-8BFB-B935C55CCDE8}"/>
      </w:docPartPr>
      <w:docPartBody>
        <w:p w:rsidR="00000000" w:rsidRDefault="00380DC4"/>
      </w:docPartBody>
    </w:docPart>
    <w:docPart>
      <w:docPartPr>
        <w:name w:val="E12784C583AC453BB3A8AE7BBACE8F67"/>
        <w:category>
          <w:name w:val="General"/>
          <w:gallery w:val="placeholder"/>
        </w:category>
        <w:types>
          <w:type w:val="bbPlcHdr"/>
        </w:types>
        <w:behaviors>
          <w:behavior w:val="content"/>
        </w:behaviors>
        <w:guid w:val="{7FD1D1BC-75F4-4196-96B2-7F4F58692016}"/>
      </w:docPartPr>
      <w:docPartBody>
        <w:p w:rsidR="00000000" w:rsidRDefault="00380DC4"/>
      </w:docPartBody>
    </w:docPart>
    <w:docPart>
      <w:docPartPr>
        <w:name w:val="14D44ED403574ECDA4F59E8ADDFF6041"/>
        <w:category>
          <w:name w:val="General"/>
          <w:gallery w:val="placeholder"/>
        </w:category>
        <w:types>
          <w:type w:val="bbPlcHdr"/>
        </w:types>
        <w:behaviors>
          <w:behavior w:val="content"/>
        </w:behaviors>
        <w:guid w:val="{6D5D1AE3-5701-4246-975F-688B94486728}"/>
      </w:docPartPr>
      <w:docPartBody>
        <w:p w:rsidR="00000000" w:rsidRDefault="004A5C41" w:rsidP="004A5C41">
          <w:pPr>
            <w:pStyle w:val="14D44ED403574ECDA4F59E8ADDFF6041"/>
          </w:pPr>
          <w:r>
            <w:rPr>
              <w:rFonts w:eastAsia="Times New Roman" w:cs="Times New Roman"/>
              <w:bCs/>
              <w:szCs w:val="24"/>
            </w:rPr>
            <w:t xml:space="preserve"> </w:t>
          </w:r>
        </w:p>
      </w:docPartBody>
    </w:docPart>
    <w:docPart>
      <w:docPartPr>
        <w:name w:val="63B655CC9C304D59BF97D415689AA981"/>
        <w:category>
          <w:name w:val="General"/>
          <w:gallery w:val="placeholder"/>
        </w:category>
        <w:types>
          <w:type w:val="bbPlcHdr"/>
        </w:types>
        <w:behaviors>
          <w:behavior w:val="content"/>
        </w:behaviors>
        <w:guid w:val="{1626E5B0-DE36-418B-A9BB-803679A4FF35}"/>
      </w:docPartPr>
      <w:docPartBody>
        <w:p w:rsidR="00000000" w:rsidRDefault="00380DC4"/>
      </w:docPartBody>
    </w:docPart>
    <w:docPart>
      <w:docPartPr>
        <w:name w:val="9901FC43313F422D92163DB157261E43"/>
        <w:category>
          <w:name w:val="General"/>
          <w:gallery w:val="placeholder"/>
        </w:category>
        <w:types>
          <w:type w:val="bbPlcHdr"/>
        </w:types>
        <w:behaviors>
          <w:behavior w:val="content"/>
        </w:behaviors>
        <w:guid w:val="{DA97EA8D-BFDC-4F9C-B7E6-A4F97C9FD979}"/>
      </w:docPartPr>
      <w:docPartBody>
        <w:p w:rsidR="00000000" w:rsidRDefault="00380D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0DC4"/>
    <w:rsid w:val="004816E8"/>
    <w:rsid w:val="00493D6D"/>
    <w:rsid w:val="004A5C4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C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A5C41"/>
    <w:rPr>
      <w:rFonts w:ascii="Times New Roman" w:hAnsi="Times New Roman"/>
      <w:sz w:val="24"/>
    </w:rPr>
  </w:style>
  <w:style w:type="paragraph" w:customStyle="1" w:styleId="487D89B4F8B34DB4967D41FE18F7F88D9">
    <w:name w:val="487D89B4F8B34DB4967D41FE18F7F88D9"/>
    <w:rsid w:val="004A5C41"/>
    <w:rPr>
      <w:rFonts w:ascii="Times New Roman" w:hAnsi="Times New Roman"/>
      <w:sz w:val="24"/>
    </w:rPr>
  </w:style>
  <w:style w:type="paragraph" w:customStyle="1" w:styleId="AE2570ED5D764CD7AF9686706F550F4622">
    <w:name w:val="AE2570ED5D764CD7AF9686706F550F4622"/>
    <w:rsid w:val="004A5C41"/>
    <w:pPr>
      <w:tabs>
        <w:tab w:val="center" w:pos="4680"/>
        <w:tab w:val="right" w:pos="9360"/>
      </w:tabs>
      <w:spacing w:after="0" w:line="240" w:lineRule="auto"/>
    </w:pPr>
    <w:rPr>
      <w:rFonts w:ascii="Times New Roman" w:hAnsi="Times New Roman"/>
      <w:sz w:val="24"/>
    </w:rPr>
  </w:style>
  <w:style w:type="paragraph" w:customStyle="1" w:styleId="7A10235FA8BB413489C38B4313EDA8CA">
    <w:name w:val="7A10235FA8BB413489C38B4313EDA8CA"/>
    <w:rsid w:val="004A5C41"/>
    <w:pPr>
      <w:spacing w:after="160" w:line="259" w:lineRule="auto"/>
    </w:pPr>
  </w:style>
  <w:style w:type="paragraph" w:customStyle="1" w:styleId="14D44ED403574ECDA4F59E8ADDFF6041">
    <w:name w:val="14D44ED403574ECDA4F59E8ADDFF6041"/>
    <w:rsid w:val="004A5C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D30479-FF60-46E4-BA3E-6D7206BF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1196</Words>
  <Characters>6820</Characters>
  <Application>Microsoft Office Word</Application>
  <DocSecurity>0</DocSecurity>
  <Lines>56</Lines>
  <Paragraphs>15</Paragraphs>
  <ScaleCrop>false</ScaleCrop>
  <Company>Texas Legislative Council</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2019-05-18T18:37:00Z</cp:lastPrinted>
  <dcterms:created xsi:type="dcterms:W3CDTF">2015-05-29T14:24:00Z</dcterms:created>
  <dcterms:modified xsi:type="dcterms:W3CDTF">2019-05-18T18:37:00Z</dcterms:modified>
</cp:coreProperties>
</file>

<file path=docProps/custom.xml><?xml version="1.0" encoding="utf-8"?>
<op:Properties xmlns:vt="http://schemas.openxmlformats.org/officeDocument/2006/docPropsVTypes" xmlns:op="http://schemas.openxmlformats.org/officeDocument/2006/custom-properties"/>
</file>