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8746C" w:rsidTr="00345119">
        <w:tc>
          <w:tcPr>
            <w:tcW w:w="9576" w:type="dxa"/>
            <w:noWrap/>
          </w:tcPr>
          <w:p w:rsidR="008423E4" w:rsidRPr="0022177D" w:rsidRDefault="00717AA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17AA1" w:rsidP="008423E4">
      <w:pPr>
        <w:jc w:val="center"/>
      </w:pPr>
    </w:p>
    <w:p w:rsidR="008423E4" w:rsidRPr="00B31F0E" w:rsidRDefault="00717AA1" w:rsidP="008423E4"/>
    <w:p w:rsidR="008423E4" w:rsidRPr="00742794" w:rsidRDefault="00717AA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8746C" w:rsidTr="00345119">
        <w:tc>
          <w:tcPr>
            <w:tcW w:w="9576" w:type="dxa"/>
          </w:tcPr>
          <w:p w:rsidR="008423E4" w:rsidRPr="00861995" w:rsidRDefault="00717AA1" w:rsidP="00345119">
            <w:pPr>
              <w:jc w:val="right"/>
            </w:pPr>
            <w:r>
              <w:t>C.S.H.B. 4280</w:t>
            </w:r>
          </w:p>
        </w:tc>
      </w:tr>
      <w:tr w:rsidR="00E8746C" w:rsidTr="00345119">
        <w:tc>
          <w:tcPr>
            <w:tcW w:w="9576" w:type="dxa"/>
          </w:tcPr>
          <w:p w:rsidR="008423E4" w:rsidRPr="00861995" w:rsidRDefault="00717AA1" w:rsidP="00982F15">
            <w:pPr>
              <w:jc w:val="right"/>
            </w:pPr>
            <w:r>
              <w:t xml:space="preserve">By: </w:t>
            </w:r>
            <w:r>
              <w:t>Morrison</w:t>
            </w:r>
          </w:p>
        </w:tc>
      </w:tr>
      <w:tr w:rsidR="00E8746C" w:rsidTr="00345119">
        <w:tc>
          <w:tcPr>
            <w:tcW w:w="9576" w:type="dxa"/>
          </w:tcPr>
          <w:p w:rsidR="008423E4" w:rsidRPr="00861995" w:rsidRDefault="00717AA1" w:rsidP="00345119">
            <w:pPr>
              <w:jc w:val="right"/>
            </w:pPr>
            <w:r>
              <w:t>Transportation</w:t>
            </w:r>
          </w:p>
        </w:tc>
      </w:tr>
      <w:tr w:rsidR="00E8746C" w:rsidTr="00345119">
        <w:tc>
          <w:tcPr>
            <w:tcW w:w="9576" w:type="dxa"/>
          </w:tcPr>
          <w:p w:rsidR="008423E4" w:rsidRDefault="00717AA1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17AA1" w:rsidP="008423E4">
      <w:pPr>
        <w:tabs>
          <w:tab w:val="right" w:pos="9360"/>
        </w:tabs>
      </w:pPr>
    </w:p>
    <w:p w:rsidR="008423E4" w:rsidRDefault="00717AA1" w:rsidP="008423E4"/>
    <w:p w:rsidR="008423E4" w:rsidRDefault="00717AA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8746C" w:rsidTr="00345119">
        <w:tc>
          <w:tcPr>
            <w:tcW w:w="9576" w:type="dxa"/>
          </w:tcPr>
          <w:p w:rsidR="008423E4" w:rsidRPr="00A8133F" w:rsidRDefault="00717AA1" w:rsidP="00AC77B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17AA1" w:rsidP="00AC77B6"/>
          <w:p w:rsidR="008423E4" w:rsidRDefault="00717AA1" w:rsidP="00AC77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Recent legislative efforts implemented a </w:t>
            </w:r>
            <w:r>
              <w:t xml:space="preserve">disbursement mechanism for </w:t>
            </w:r>
            <w:r>
              <w:t>funding that</w:t>
            </w:r>
            <w:r>
              <w:t xml:space="preserve"> would improve county road infrastructure in energy</w:t>
            </w:r>
            <w:r>
              <w:t>-</w:t>
            </w:r>
            <w:r>
              <w:t xml:space="preserve">producing areas. </w:t>
            </w:r>
            <w:r>
              <w:t>It has been suggested that w</w:t>
            </w:r>
            <w:r>
              <w:t xml:space="preserve">ith record </w:t>
            </w:r>
            <w:r>
              <w:t xml:space="preserve">oil and natural gas </w:t>
            </w:r>
            <w:r>
              <w:t xml:space="preserve">production occurring across the state, as well as record severance tax collections, counties </w:t>
            </w:r>
            <w:r>
              <w:t>are in</w:t>
            </w:r>
            <w:r>
              <w:t xml:space="preserve"> need </w:t>
            </w:r>
            <w:r>
              <w:t xml:space="preserve">of </w:t>
            </w:r>
            <w:r>
              <w:t xml:space="preserve">funding that would allow them to construct, repair, and maintain county </w:t>
            </w:r>
            <w:r>
              <w:t>roads</w:t>
            </w:r>
            <w:r>
              <w:t xml:space="preserve"> that facilitate heavy traffic related to this production</w:t>
            </w:r>
            <w:r>
              <w:t xml:space="preserve">. Additionally, </w:t>
            </w:r>
            <w:r>
              <w:t xml:space="preserve">there have been calls </w:t>
            </w:r>
            <w:r>
              <w:t>to focus funding</w:t>
            </w:r>
            <w:r>
              <w:t xml:space="preserve"> </w:t>
            </w:r>
            <w:r>
              <w:t xml:space="preserve">to the areas of greatest need.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4280 seeks to modify the mechanisms by which this grant program functions in order to more efficien</w:t>
            </w:r>
            <w:r>
              <w:t>tly ensure the greatest benefit to these counties who</w:t>
            </w:r>
            <w:r>
              <w:t>,</w:t>
            </w:r>
            <w:r>
              <w:t xml:space="preserve"> in turn, generate significant severance tax revenue back to the state for appropriations to statewide areas of need.</w:t>
            </w:r>
          </w:p>
          <w:p w:rsidR="008423E4" w:rsidRPr="00E26B13" w:rsidRDefault="00717AA1" w:rsidP="00AC77B6">
            <w:pPr>
              <w:rPr>
                <w:b/>
              </w:rPr>
            </w:pPr>
          </w:p>
        </w:tc>
      </w:tr>
      <w:tr w:rsidR="00E8746C" w:rsidTr="00345119">
        <w:tc>
          <w:tcPr>
            <w:tcW w:w="9576" w:type="dxa"/>
          </w:tcPr>
          <w:p w:rsidR="0017725B" w:rsidRDefault="00717AA1" w:rsidP="00AC77B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17AA1" w:rsidP="00AC77B6">
            <w:pPr>
              <w:rPr>
                <w:b/>
                <w:u w:val="single"/>
              </w:rPr>
            </w:pPr>
          </w:p>
          <w:p w:rsidR="00120CEC" w:rsidRPr="00120CEC" w:rsidRDefault="00717AA1" w:rsidP="00AC77B6">
            <w:pPr>
              <w:jc w:val="both"/>
            </w:pPr>
            <w:r>
              <w:t>It is the committee's opinion that this bill does not exp</w:t>
            </w:r>
            <w:r>
              <w:t>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17AA1" w:rsidP="00AC77B6">
            <w:pPr>
              <w:rPr>
                <w:b/>
                <w:u w:val="single"/>
              </w:rPr>
            </w:pPr>
          </w:p>
        </w:tc>
      </w:tr>
      <w:tr w:rsidR="00E8746C" w:rsidTr="00345119">
        <w:tc>
          <w:tcPr>
            <w:tcW w:w="9576" w:type="dxa"/>
          </w:tcPr>
          <w:p w:rsidR="008423E4" w:rsidRPr="00A8133F" w:rsidRDefault="00717AA1" w:rsidP="00AC77B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17AA1" w:rsidP="00AC77B6"/>
          <w:p w:rsidR="00120CEC" w:rsidRDefault="00717AA1" w:rsidP="00AC77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717AA1" w:rsidP="00AC77B6">
            <w:pPr>
              <w:rPr>
                <w:b/>
              </w:rPr>
            </w:pPr>
          </w:p>
        </w:tc>
      </w:tr>
      <w:tr w:rsidR="00E8746C" w:rsidTr="00345119">
        <w:tc>
          <w:tcPr>
            <w:tcW w:w="9576" w:type="dxa"/>
          </w:tcPr>
          <w:p w:rsidR="008423E4" w:rsidRPr="00A8133F" w:rsidRDefault="00717AA1" w:rsidP="00AC77B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17AA1" w:rsidP="00AC77B6"/>
          <w:p w:rsidR="00B66873" w:rsidRDefault="00717AA1" w:rsidP="00AC77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4280 amends the Transportation Code </w:t>
            </w:r>
            <w:r w:rsidRPr="000D1B7C">
              <w:t xml:space="preserve">to </w:t>
            </w:r>
            <w:r>
              <w:t>clarify</w:t>
            </w:r>
            <w:r w:rsidRPr="000D1B7C">
              <w:t xml:space="preserve"> that</w:t>
            </w:r>
            <w:r w:rsidRPr="000D1B7C">
              <w:t xml:space="preserve"> </w:t>
            </w:r>
            <w:r>
              <w:t xml:space="preserve">transportation infrastructure fund grants </w:t>
            </w:r>
            <w:r>
              <w:t>are made only for</w:t>
            </w:r>
            <w:r>
              <w:t xml:space="preserve"> </w:t>
            </w:r>
            <w:r w:rsidRPr="000D1B7C">
              <w:t>transportation infrastructure projects located in areas of Texas affected by increased oil and gas production</w:t>
            </w:r>
            <w:r>
              <w:t xml:space="preserve">. </w:t>
            </w:r>
            <w:r>
              <w:t>The bill</w:t>
            </w:r>
            <w:r>
              <w:t xml:space="preserve"> </w:t>
            </w:r>
            <w:r>
              <w:t>makes</w:t>
            </w:r>
            <w:r>
              <w:t xml:space="preserve"> a county</w:t>
            </w:r>
            <w:r>
              <w:t xml:space="preserve"> </w:t>
            </w:r>
            <w:r>
              <w:t xml:space="preserve">eligible for a </w:t>
            </w:r>
            <w:r w:rsidRPr="00507BB7">
              <w:t>transportation infrastructure fund</w:t>
            </w:r>
            <w:r>
              <w:t xml:space="preserve"> grant</w:t>
            </w:r>
            <w:r>
              <w:t xml:space="preserve"> if </w:t>
            </w:r>
            <w:r>
              <w:t>at</w:t>
            </w:r>
            <w:r>
              <w:t xml:space="preserve"> least</w:t>
            </w:r>
            <w:r>
              <w:t xml:space="preserve"> $10 million in oil and gas production taxes were collected in the county in the fiscal year preceding the fiscal year in which the county applies for a grant</w:t>
            </w:r>
            <w:r w:rsidRPr="00507BB7">
              <w:t>, as determined by the</w:t>
            </w:r>
            <w:r>
              <w:t xml:space="preserve"> comptroller of public accounts</w:t>
            </w:r>
            <w:r w:rsidRPr="00507BB7">
              <w:t>.</w:t>
            </w:r>
            <w:r>
              <w:t xml:space="preserve"> The bill </w:t>
            </w:r>
            <w:r>
              <w:t xml:space="preserve">revises </w:t>
            </w:r>
            <w:r>
              <w:t xml:space="preserve">the allocation </w:t>
            </w:r>
            <w:r>
              <w:t>requi</w:t>
            </w:r>
            <w:r>
              <w:t xml:space="preserve">rements </w:t>
            </w:r>
            <w:r>
              <w:t xml:space="preserve">of </w:t>
            </w:r>
            <w:r>
              <w:t xml:space="preserve">such </w:t>
            </w:r>
            <w:r>
              <w:t>grants to counties during a fiscal year by:</w:t>
            </w:r>
          </w:p>
          <w:p w:rsidR="00806B7B" w:rsidRDefault="00717AA1" w:rsidP="00AC77B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decreasing from 20 percent to 10 percent </w:t>
            </w:r>
            <w:r>
              <w:t xml:space="preserve">the allocation of </w:t>
            </w:r>
            <w:r>
              <w:t>grants distributed according to weight tolerance permits</w:t>
            </w:r>
            <w:r>
              <w:t>;</w:t>
            </w:r>
            <w:r>
              <w:t xml:space="preserve"> and</w:t>
            </w:r>
          </w:p>
          <w:p w:rsidR="00F56349" w:rsidRDefault="00717AA1" w:rsidP="00AC77B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increasing </w:t>
            </w:r>
            <w:r>
              <w:t xml:space="preserve">from 50 percent to </w:t>
            </w:r>
            <w:r>
              <w:t xml:space="preserve">60 </w:t>
            </w:r>
            <w:r>
              <w:t xml:space="preserve">percent the </w:t>
            </w:r>
            <w:r>
              <w:t xml:space="preserve">total </w:t>
            </w:r>
            <w:r>
              <w:t xml:space="preserve">allocation of grants </w:t>
            </w:r>
            <w:r>
              <w:t>distributed according to well completions</w:t>
            </w:r>
            <w:r>
              <w:t>, with 45 percent to be distributed according to</w:t>
            </w:r>
            <w:r>
              <w:t xml:space="preserve"> </w:t>
            </w:r>
            <w:r>
              <w:t xml:space="preserve">horizontal </w:t>
            </w:r>
            <w:r>
              <w:t>well completions</w:t>
            </w:r>
            <w:r>
              <w:t xml:space="preserve"> and 15 percent to be distributed according to vertical well completions</w:t>
            </w:r>
            <w:r>
              <w:t>.</w:t>
            </w:r>
          </w:p>
          <w:p w:rsidR="001F08F6" w:rsidRDefault="00717AA1" w:rsidP="00AC77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F08F6" w:rsidRDefault="00717AA1" w:rsidP="00AC77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4280 requires a county that enters into a contract for </w:t>
            </w:r>
            <w:r>
              <w:t xml:space="preserve">a transportation infrastructure project that involves construction or maintenance of roads and is funded by a </w:t>
            </w:r>
            <w:r w:rsidRPr="00507BB7">
              <w:t>transportation infrastructure fund</w:t>
            </w:r>
            <w:r>
              <w:t xml:space="preserve"> grant to do the following:</w:t>
            </w:r>
          </w:p>
          <w:p w:rsidR="001F08F6" w:rsidRDefault="00717AA1" w:rsidP="00AC77B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advertise for bids for the contract in a manner prescribed by law;</w:t>
            </w:r>
          </w:p>
          <w:p w:rsidR="001F08F6" w:rsidRDefault="00717AA1" w:rsidP="00AC77B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1F08F6">
              <w:t>receive competiti</w:t>
            </w:r>
            <w:r w:rsidRPr="001F08F6">
              <w:t>ve bids for the contract, publicly open the bids, and read aloud the names of the bidders and their bids; and</w:t>
            </w:r>
          </w:p>
          <w:p w:rsidR="001F08F6" w:rsidRDefault="00717AA1" w:rsidP="00AC77B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1F08F6">
              <w:t>award the contract to the lowest responsible bidder.</w:t>
            </w:r>
          </w:p>
          <w:p w:rsidR="004A4B41" w:rsidRDefault="00717AA1" w:rsidP="00AC77B6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both"/>
            </w:pPr>
            <w:r>
              <w:t xml:space="preserve">The bill requires the county, in advertising for bids, to prepare a request for competitive bids that </w:t>
            </w:r>
            <w:r w:rsidRPr="00641850">
              <w:t>includes certain information</w:t>
            </w:r>
            <w:r>
              <w:t xml:space="preserve"> </w:t>
            </w:r>
            <w:r w:rsidRPr="00CB29B3">
              <w:t>and requires</w:t>
            </w:r>
            <w:r>
              <w:t xml:space="preserve"> the county, not later than the seventh day after the date a contract is awarded, to document the basis of its se</w:t>
            </w:r>
            <w:r>
              <w:t xml:space="preserve">lection and make the evaluations public. </w:t>
            </w:r>
          </w:p>
          <w:p w:rsidR="004A4B41" w:rsidRDefault="00717AA1" w:rsidP="00AC77B6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</w:p>
          <w:p w:rsidR="00814707" w:rsidRDefault="00717AA1" w:rsidP="00AC77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4280 requires a transportation infrastructure fund grant to be spent not later than the fifth anniversary of the date of the award.</w:t>
            </w:r>
            <w:r>
              <w:t xml:space="preserve"> The bill repeals the requirement for </w:t>
            </w:r>
            <w:r w:rsidRPr="002D63A9">
              <w:t xml:space="preserve">a county to provide matching funds </w:t>
            </w:r>
            <w:r w:rsidRPr="002D63A9">
              <w:t xml:space="preserve">in </w:t>
            </w:r>
            <w:r>
              <w:t xml:space="preserve">a </w:t>
            </w:r>
            <w:r w:rsidRPr="00CB29B3">
              <w:t>specified amount</w:t>
            </w:r>
            <w:r w:rsidRPr="002D63A9">
              <w:t xml:space="preserve"> to be eligible to receive </w:t>
            </w:r>
            <w:r>
              <w:t xml:space="preserve">such </w:t>
            </w:r>
            <w:r w:rsidRPr="002D63A9">
              <w:t>a grant</w:t>
            </w:r>
            <w:r>
              <w:t>.</w:t>
            </w:r>
          </w:p>
          <w:p w:rsidR="001F08F6" w:rsidRDefault="00717AA1" w:rsidP="00AC77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21415" w:rsidRDefault="00717AA1" w:rsidP="00AC77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4280 repeals </w:t>
            </w:r>
            <w:r w:rsidRPr="001F08F6">
              <w:t>Section 256.105, Transportation Code</w:t>
            </w:r>
            <w:r>
              <w:t>.</w:t>
            </w:r>
          </w:p>
          <w:p w:rsidR="008423E4" w:rsidRPr="00835628" w:rsidRDefault="00717AA1" w:rsidP="00AC77B6">
            <w:pPr>
              <w:rPr>
                <w:b/>
              </w:rPr>
            </w:pPr>
          </w:p>
        </w:tc>
      </w:tr>
      <w:tr w:rsidR="00E8746C" w:rsidTr="00345119">
        <w:tc>
          <w:tcPr>
            <w:tcW w:w="9576" w:type="dxa"/>
          </w:tcPr>
          <w:p w:rsidR="008423E4" w:rsidRPr="00A8133F" w:rsidRDefault="00717AA1" w:rsidP="00AC77B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17AA1" w:rsidP="00AC77B6"/>
          <w:p w:rsidR="008423E4" w:rsidRPr="003624F2" w:rsidRDefault="00717AA1" w:rsidP="00AC77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717AA1" w:rsidP="00AC77B6">
            <w:pPr>
              <w:rPr>
                <w:b/>
              </w:rPr>
            </w:pPr>
          </w:p>
        </w:tc>
      </w:tr>
      <w:tr w:rsidR="00E8746C" w:rsidTr="00345119">
        <w:tc>
          <w:tcPr>
            <w:tcW w:w="9576" w:type="dxa"/>
          </w:tcPr>
          <w:p w:rsidR="00982F15" w:rsidRDefault="00717AA1" w:rsidP="00AC77B6">
            <w:pPr>
              <w:contextualSpacing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9367E" w:rsidRDefault="00717AA1" w:rsidP="00AC77B6">
            <w:pPr>
              <w:contextualSpacing/>
              <w:jc w:val="both"/>
            </w:pPr>
          </w:p>
          <w:p w:rsidR="0029367E" w:rsidRDefault="00717AA1" w:rsidP="00AC77B6">
            <w:pPr>
              <w:contextualSpacing/>
              <w:jc w:val="both"/>
            </w:pPr>
            <w:r>
              <w:t xml:space="preserve">While C.S.H.B. 4280 may differ from the original in </w:t>
            </w:r>
            <w:r>
              <w:t>minor or nonsubstantive ways, the following summarizes the substantial differences between the introduced and committee substitute versions of the bill.</w:t>
            </w:r>
          </w:p>
          <w:p w:rsidR="0029367E" w:rsidRDefault="00717AA1" w:rsidP="00AC77B6">
            <w:pPr>
              <w:contextualSpacing/>
              <w:jc w:val="both"/>
            </w:pPr>
          </w:p>
          <w:p w:rsidR="0029367E" w:rsidRDefault="00717AA1" w:rsidP="00AC77B6">
            <w:pPr>
              <w:contextualSpacing/>
              <w:jc w:val="both"/>
            </w:pPr>
            <w:r>
              <w:t>The substitute</w:t>
            </w:r>
            <w:r>
              <w:t xml:space="preserve"> does not include</w:t>
            </w:r>
            <w:r>
              <w:t xml:space="preserve"> </w:t>
            </w:r>
            <w:r>
              <w:t xml:space="preserve">the following </w:t>
            </w:r>
            <w:r>
              <w:t>provisions:</w:t>
            </w:r>
          </w:p>
          <w:p w:rsidR="00D717C7" w:rsidRDefault="00717AA1" w:rsidP="00AC77B6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>a requirement for</w:t>
            </w:r>
            <w:r w:rsidRPr="007408C9">
              <w:t xml:space="preserve"> </w:t>
            </w:r>
            <w:r w:rsidRPr="007408C9">
              <w:t>a road condition report ma</w:t>
            </w:r>
            <w:r w:rsidRPr="007408C9">
              <w:t>de by a county to include a brief description of any road, culvert, or bridge degradation</w:t>
            </w:r>
            <w:r>
              <w:t xml:space="preserve">; </w:t>
            </w:r>
            <w:r>
              <w:t>and</w:t>
            </w:r>
          </w:p>
          <w:p w:rsidR="00D717C7" w:rsidRDefault="00717AA1" w:rsidP="00AC77B6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jc w:val="both"/>
            </w:pPr>
            <w:r>
              <w:t>a provision redefining "weight tolerance permit" and "well completio</w:t>
            </w:r>
            <w:r>
              <w:t>n"</w:t>
            </w:r>
            <w:r>
              <w:t xml:space="preserve"> for purposes of statutory provisions relating to the transportation infrastructure fund.</w:t>
            </w:r>
          </w:p>
          <w:p w:rsidR="0029367E" w:rsidRDefault="00717AA1" w:rsidP="00AC77B6">
            <w:pPr>
              <w:contextualSpacing/>
              <w:jc w:val="both"/>
            </w:pPr>
          </w:p>
          <w:p w:rsidR="0029367E" w:rsidRDefault="00717AA1" w:rsidP="00AC77B6">
            <w:pPr>
              <w:contextualSpacing/>
              <w:jc w:val="both"/>
            </w:pPr>
            <w:r>
              <w:t>The substitute changes provisions</w:t>
            </w:r>
            <w:r>
              <w:t xml:space="preserve"> relating to</w:t>
            </w:r>
            <w:r>
              <w:t>:</w:t>
            </w:r>
          </w:p>
          <w:p w:rsidR="00D717C7" w:rsidRDefault="00717AA1" w:rsidP="00AC77B6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jc w:val="both"/>
            </w:pPr>
            <w:r>
              <w:t xml:space="preserve">the </w:t>
            </w:r>
            <w:r w:rsidRPr="00CB29B3">
              <w:t xml:space="preserve">eligibility conditions </w:t>
            </w:r>
            <w:r>
              <w:t>for a county to receive a transportation infrastructure fund grant;</w:t>
            </w:r>
            <w:r>
              <w:t xml:space="preserve"> and</w:t>
            </w:r>
          </w:p>
          <w:p w:rsidR="007408C9" w:rsidRDefault="00717AA1" w:rsidP="00AC77B6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jc w:val="both"/>
            </w:pPr>
            <w:r>
              <w:t>the allocation requirements of</w:t>
            </w:r>
            <w:r w:rsidRPr="007408C9">
              <w:t xml:space="preserve"> </w:t>
            </w:r>
            <w:r w:rsidRPr="00641850">
              <w:t>grants</w:t>
            </w:r>
            <w:r w:rsidRPr="007408C9">
              <w:t xml:space="preserve"> to </w:t>
            </w:r>
            <w:r>
              <w:t>counties during a fiscal year</w:t>
            </w:r>
            <w:r>
              <w:t>.</w:t>
            </w:r>
          </w:p>
          <w:p w:rsidR="0029367E" w:rsidRDefault="00717AA1" w:rsidP="00AC77B6">
            <w:pPr>
              <w:contextualSpacing/>
              <w:jc w:val="both"/>
            </w:pPr>
          </w:p>
          <w:p w:rsidR="0029367E" w:rsidRDefault="00717AA1" w:rsidP="00AC77B6">
            <w:pPr>
              <w:contextualSpacing/>
              <w:jc w:val="both"/>
            </w:pPr>
            <w:r>
              <w:t xml:space="preserve">The substitute </w:t>
            </w:r>
            <w:r>
              <w:t>includes provisions:</w:t>
            </w:r>
          </w:p>
          <w:p w:rsidR="00C11D48" w:rsidRDefault="00717AA1" w:rsidP="00AC77B6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jc w:val="both"/>
            </w:pPr>
            <w:r>
              <w:t>c</w:t>
            </w:r>
            <w:r>
              <w:t>larifying</w:t>
            </w:r>
            <w:r>
              <w:t xml:space="preserve"> that</w:t>
            </w:r>
            <w:r w:rsidRPr="0013240B">
              <w:t xml:space="preserve"> transportation infrastructure fund grants </w:t>
            </w:r>
            <w:r>
              <w:t>are made only for</w:t>
            </w:r>
            <w:r w:rsidRPr="0013240B">
              <w:t xml:space="preserve"> </w:t>
            </w:r>
            <w:r w:rsidRPr="0013240B">
              <w:t>certain transportation infrastructure</w:t>
            </w:r>
            <w:r w:rsidRPr="0013240B">
              <w:t xml:space="preserve"> projects</w:t>
            </w:r>
            <w:r>
              <w:t>;</w:t>
            </w:r>
          </w:p>
          <w:p w:rsidR="00D717C7" w:rsidRDefault="00717AA1" w:rsidP="00AC77B6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jc w:val="both"/>
            </w:pPr>
            <w:r>
              <w:t>establishing</w:t>
            </w:r>
            <w:r>
              <w:t xml:space="preserve"> competitive bidding</w:t>
            </w:r>
            <w:r>
              <w:t xml:space="preserve"> requirements</w:t>
            </w:r>
            <w:r>
              <w:t xml:space="preserve"> for contracts funded by </w:t>
            </w:r>
            <w:r>
              <w:t>such</w:t>
            </w:r>
            <w:r w:rsidRPr="00641850">
              <w:t xml:space="preserve"> grants</w:t>
            </w:r>
            <w:r>
              <w:t>;</w:t>
            </w:r>
          </w:p>
          <w:p w:rsidR="007423CC" w:rsidRDefault="00717AA1" w:rsidP="00AC77B6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jc w:val="both"/>
            </w:pPr>
            <w:r>
              <w:t>requiring a grant to be spent</w:t>
            </w:r>
            <w:r>
              <w:t xml:space="preserve"> not later than the fifth anniversary of the date of the award;</w:t>
            </w:r>
            <w:r>
              <w:t xml:space="preserve"> and</w:t>
            </w:r>
          </w:p>
          <w:p w:rsidR="00D717C7" w:rsidRDefault="00717AA1" w:rsidP="00AC77B6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 w:val="0"/>
              <w:jc w:val="both"/>
            </w:pPr>
            <w:r>
              <w:t>repealing the requirement for a county to provide matching funds to be eligible to receive a grant</w:t>
            </w:r>
            <w:r>
              <w:t>.</w:t>
            </w:r>
          </w:p>
          <w:p w:rsidR="0029367E" w:rsidRPr="0029367E" w:rsidRDefault="00717AA1" w:rsidP="00AC77B6">
            <w:pPr>
              <w:contextualSpacing/>
              <w:jc w:val="both"/>
            </w:pPr>
          </w:p>
        </w:tc>
      </w:tr>
      <w:tr w:rsidR="00E8746C" w:rsidTr="00345119">
        <w:tc>
          <w:tcPr>
            <w:tcW w:w="9576" w:type="dxa"/>
          </w:tcPr>
          <w:p w:rsidR="00982F15" w:rsidRPr="009C1E9A" w:rsidRDefault="00717AA1" w:rsidP="00AC77B6">
            <w:pPr>
              <w:rPr>
                <w:b/>
                <w:u w:val="single"/>
              </w:rPr>
            </w:pPr>
          </w:p>
        </w:tc>
      </w:tr>
      <w:tr w:rsidR="00E8746C" w:rsidTr="00345119">
        <w:tc>
          <w:tcPr>
            <w:tcW w:w="9576" w:type="dxa"/>
          </w:tcPr>
          <w:p w:rsidR="00982F15" w:rsidRPr="00982F15" w:rsidRDefault="00717AA1" w:rsidP="00AC77B6">
            <w:pPr>
              <w:jc w:val="both"/>
            </w:pPr>
          </w:p>
        </w:tc>
      </w:tr>
    </w:tbl>
    <w:p w:rsidR="008423E4" w:rsidRPr="00BE0E75" w:rsidRDefault="00717AA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17AA1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17AA1">
      <w:r>
        <w:separator/>
      </w:r>
    </w:p>
  </w:endnote>
  <w:endnote w:type="continuationSeparator" w:id="0">
    <w:p w:rsidR="00000000" w:rsidRDefault="0071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E4D" w:rsidRDefault="00717A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8746C" w:rsidTr="009C1E9A">
      <w:trPr>
        <w:cantSplit/>
      </w:trPr>
      <w:tc>
        <w:tcPr>
          <w:tcW w:w="0" w:type="pct"/>
        </w:tcPr>
        <w:p w:rsidR="00137D90" w:rsidRDefault="00717AA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17AA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17AA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17AA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17AA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8746C" w:rsidTr="009C1E9A">
      <w:trPr>
        <w:cantSplit/>
      </w:trPr>
      <w:tc>
        <w:tcPr>
          <w:tcW w:w="0" w:type="pct"/>
        </w:tcPr>
        <w:p w:rsidR="00EC379B" w:rsidRDefault="00717AA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17AA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29781</w:t>
          </w:r>
        </w:p>
      </w:tc>
      <w:tc>
        <w:tcPr>
          <w:tcW w:w="2453" w:type="pct"/>
        </w:tcPr>
        <w:p w:rsidR="00EC379B" w:rsidRDefault="00717AA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19.116.459</w:t>
          </w:r>
          <w:r>
            <w:fldChar w:fldCharType="end"/>
          </w:r>
        </w:p>
      </w:tc>
    </w:tr>
    <w:tr w:rsidR="00E8746C" w:rsidTr="009C1E9A">
      <w:trPr>
        <w:cantSplit/>
      </w:trPr>
      <w:tc>
        <w:tcPr>
          <w:tcW w:w="0" w:type="pct"/>
        </w:tcPr>
        <w:p w:rsidR="00EC379B" w:rsidRDefault="00717AA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17AA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25685</w:t>
          </w:r>
        </w:p>
      </w:tc>
      <w:tc>
        <w:tcPr>
          <w:tcW w:w="2453" w:type="pct"/>
        </w:tcPr>
        <w:p w:rsidR="00EC379B" w:rsidRDefault="00717AA1" w:rsidP="006D504F">
          <w:pPr>
            <w:pStyle w:val="Footer"/>
            <w:rPr>
              <w:rStyle w:val="PageNumber"/>
            </w:rPr>
          </w:pPr>
        </w:p>
        <w:p w:rsidR="00EC379B" w:rsidRDefault="00717AA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8746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17AA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717AA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17AA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E4D" w:rsidRDefault="00717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17AA1">
      <w:r>
        <w:separator/>
      </w:r>
    </w:p>
  </w:footnote>
  <w:footnote w:type="continuationSeparator" w:id="0">
    <w:p w:rsidR="00000000" w:rsidRDefault="00717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E4D" w:rsidRDefault="00717A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E4D" w:rsidRDefault="00717A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E4D" w:rsidRDefault="00717A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54A8"/>
    <w:multiLevelType w:val="hybridMultilevel"/>
    <w:tmpl w:val="FFCCF910"/>
    <w:lvl w:ilvl="0" w:tplc="0F049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D232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0455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4E6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6A2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662F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DC26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B4FA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9073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85F7D"/>
    <w:multiLevelType w:val="hybridMultilevel"/>
    <w:tmpl w:val="0D0CEACA"/>
    <w:lvl w:ilvl="0" w:tplc="4E2C60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0A3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B8EF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9C88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880F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B807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F653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A023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4C9C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77007"/>
    <w:multiLevelType w:val="hybridMultilevel"/>
    <w:tmpl w:val="10BC5292"/>
    <w:lvl w:ilvl="0" w:tplc="5BCC38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7227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52A0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20C6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006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F4D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9091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4AA5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5428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02D60"/>
    <w:multiLevelType w:val="hybridMultilevel"/>
    <w:tmpl w:val="09623BE6"/>
    <w:lvl w:ilvl="0" w:tplc="0674E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306F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6828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826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4288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5A99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2C9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7AF7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000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F4652"/>
    <w:multiLevelType w:val="hybridMultilevel"/>
    <w:tmpl w:val="E6BA0C98"/>
    <w:lvl w:ilvl="0" w:tplc="2AF2E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58EC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7224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B26C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DA4C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A6D1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4CE9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024D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ACC1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6C"/>
    <w:rsid w:val="00717AA1"/>
    <w:rsid w:val="00E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668BAB-5A28-4F6B-AFED-5C868A44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632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632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323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32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323D"/>
    <w:rPr>
      <w:b/>
      <w:bCs/>
    </w:rPr>
  </w:style>
  <w:style w:type="character" w:styleId="Hyperlink">
    <w:name w:val="Hyperlink"/>
    <w:basedOn w:val="DefaultParagraphFont"/>
    <w:unhideWhenUsed/>
    <w:rsid w:val="00F011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F7E4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71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4120</Characters>
  <Application>Microsoft Office Word</Application>
  <DocSecurity>4</DocSecurity>
  <Lines>99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HB04280 (Committee Report (Substituted))</vt:lpstr>
    </vt:vector>
  </TitlesOfParts>
  <Company>State of Texas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29781</dc:subject>
  <dc:creator>State of Texas</dc:creator>
  <dc:description>HB 4280 by Morrison-(H)Transportation (Substitute Document Number: 86R 25685)</dc:description>
  <cp:lastModifiedBy>Scotty Wimberley</cp:lastModifiedBy>
  <cp:revision>2</cp:revision>
  <cp:lastPrinted>2003-11-26T17:21:00Z</cp:lastPrinted>
  <dcterms:created xsi:type="dcterms:W3CDTF">2019-04-28T20:09:00Z</dcterms:created>
  <dcterms:modified xsi:type="dcterms:W3CDTF">2019-04-28T20:09:00Z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19.116.459</vt:lpwstr>
  </property>
</Properties>
</file>