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536A2" w:rsidTr="00345119">
        <w:tc>
          <w:tcPr>
            <w:tcW w:w="9576" w:type="dxa"/>
            <w:noWrap/>
          </w:tcPr>
          <w:p w:rsidR="008423E4" w:rsidRPr="0022177D" w:rsidRDefault="000F1409" w:rsidP="00345119">
            <w:pPr>
              <w:pStyle w:val="Heading1"/>
            </w:pPr>
            <w:bookmarkStart w:id="0" w:name="_GoBack"/>
            <w:bookmarkEnd w:id="0"/>
            <w:r w:rsidRPr="00631897">
              <w:t>BILL ANALYSIS</w:t>
            </w:r>
          </w:p>
        </w:tc>
      </w:tr>
    </w:tbl>
    <w:p w:rsidR="008423E4" w:rsidRPr="0022177D" w:rsidRDefault="000F1409" w:rsidP="008423E4">
      <w:pPr>
        <w:jc w:val="center"/>
      </w:pPr>
    </w:p>
    <w:p w:rsidR="008423E4" w:rsidRPr="00B31F0E" w:rsidRDefault="000F1409" w:rsidP="008423E4"/>
    <w:p w:rsidR="008423E4" w:rsidRPr="00742794" w:rsidRDefault="000F1409" w:rsidP="008423E4">
      <w:pPr>
        <w:tabs>
          <w:tab w:val="right" w:pos="9360"/>
        </w:tabs>
      </w:pPr>
    </w:p>
    <w:tbl>
      <w:tblPr>
        <w:tblW w:w="0" w:type="auto"/>
        <w:tblLayout w:type="fixed"/>
        <w:tblLook w:val="01E0" w:firstRow="1" w:lastRow="1" w:firstColumn="1" w:lastColumn="1" w:noHBand="0" w:noVBand="0"/>
      </w:tblPr>
      <w:tblGrid>
        <w:gridCol w:w="9576"/>
      </w:tblGrid>
      <w:tr w:rsidR="009536A2" w:rsidTr="00345119">
        <w:tc>
          <w:tcPr>
            <w:tcW w:w="9576" w:type="dxa"/>
          </w:tcPr>
          <w:p w:rsidR="008423E4" w:rsidRPr="00861995" w:rsidRDefault="000F1409" w:rsidP="00C05C5B">
            <w:pPr>
              <w:jc w:val="right"/>
            </w:pPr>
            <w:r>
              <w:t>C.S.H.B. 4388</w:t>
            </w:r>
          </w:p>
        </w:tc>
      </w:tr>
      <w:tr w:rsidR="009536A2" w:rsidTr="00345119">
        <w:tc>
          <w:tcPr>
            <w:tcW w:w="9576" w:type="dxa"/>
          </w:tcPr>
          <w:p w:rsidR="008423E4" w:rsidRPr="00861995" w:rsidRDefault="000F1409" w:rsidP="00715781">
            <w:pPr>
              <w:jc w:val="right"/>
            </w:pPr>
            <w:r>
              <w:t xml:space="preserve">By: </w:t>
            </w:r>
            <w:r>
              <w:t>Murphy</w:t>
            </w:r>
          </w:p>
        </w:tc>
      </w:tr>
      <w:tr w:rsidR="009536A2" w:rsidTr="00345119">
        <w:tc>
          <w:tcPr>
            <w:tcW w:w="9576" w:type="dxa"/>
          </w:tcPr>
          <w:p w:rsidR="008423E4" w:rsidRPr="00861995" w:rsidRDefault="000F1409" w:rsidP="00345119">
            <w:pPr>
              <w:jc w:val="right"/>
            </w:pPr>
            <w:r>
              <w:t>Pensions, Investments &amp; Financial Services</w:t>
            </w:r>
          </w:p>
        </w:tc>
      </w:tr>
      <w:tr w:rsidR="009536A2" w:rsidTr="00345119">
        <w:tc>
          <w:tcPr>
            <w:tcW w:w="9576" w:type="dxa"/>
          </w:tcPr>
          <w:p w:rsidR="008423E4" w:rsidRDefault="000F1409" w:rsidP="00345119">
            <w:pPr>
              <w:jc w:val="right"/>
            </w:pPr>
            <w:r>
              <w:t>Committee Report (Substituted)</w:t>
            </w:r>
          </w:p>
        </w:tc>
      </w:tr>
    </w:tbl>
    <w:p w:rsidR="008423E4" w:rsidRDefault="000F1409" w:rsidP="008423E4">
      <w:pPr>
        <w:tabs>
          <w:tab w:val="right" w:pos="9360"/>
        </w:tabs>
      </w:pPr>
    </w:p>
    <w:p w:rsidR="008423E4" w:rsidRDefault="000F1409" w:rsidP="008423E4"/>
    <w:p w:rsidR="008423E4" w:rsidRDefault="000F1409" w:rsidP="008423E4"/>
    <w:tbl>
      <w:tblPr>
        <w:tblW w:w="0" w:type="auto"/>
        <w:tblCellMar>
          <w:left w:w="115" w:type="dxa"/>
          <w:right w:w="115" w:type="dxa"/>
        </w:tblCellMar>
        <w:tblLook w:val="01E0" w:firstRow="1" w:lastRow="1" w:firstColumn="1" w:lastColumn="1" w:noHBand="0" w:noVBand="0"/>
      </w:tblPr>
      <w:tblGrid>
        <w:gridCol w:w="9576"/>
      </w:tblGrid>
      <w:tr w:rsidR="009536A2" w:rsidTr="00345119">
        <w:tc>
          <w:tcPr>
            <w:tcW w:w="9576" w:type="dxa"/>
          </w:tcPr>
          <w:p w:rsidR="008423E4" w:rsidRPr="00A8133F" w:rsidRDefault="000F1409" w:rsidP="00327915">
            <w:pPr>
              <w:rPr>
                <w:b/>
              </w:rPr>
            </w:pPr>
            <w:r w:rsidRPr="009C1E9A">
              <w:rPr>
                <w:b/>
                <w:u w:val="single"/>
              </w:rPr>
              <w:t>BACKGROUND AND PURPOSE</w:t>
            </w:r>
            <w:r>
              <w:rPr>
                <w:b/>
              </w:rPr>
              <w:t xml:space="preserve"> </w:t>
            </w:r>
          </w:p>
          <w:p w:rsidR="008423E4" w:rsidRDefault="000F1409" w:rsidP="00327915"/>
          <w:p w:rsidR="008423E4" w:rsidRDefault="000F1409" w:rsidP="00327915">
            <w:pPr>
              <w:pStyle w:val="Header"/>
              <w:jc w:val="both"/>
            </w:pPr>
            <w:r>
              <w:t>There have been calls to</w:t>
            </w:r>
            <w:r>
              <w:t xml:space="preserve"> allow the</w:t>
            </w:r>
            <w:r>
              <w:t xml:space="preserve"> State Board of Education</w:t>
            </w:r>
            <w:r>
              <w:t xml:space="preserve"> </w:t>
            </w:r>
            <w:r>
              <w:t>(</w:t>
            </w:r>
            <w:r>
              <w:t>SBOE</w:t>
            </w:r>
            <w:r>
              <w:t>)</w:t>
            </w:r>
            <w:r>
              <w:t xml:space="preserve"> and</w:t>
            </w:r>
            <w:r>
              <w:t xml:space="preserve"> the</w:t>
            </w:r>
            <w:r>
              <w:t xml:space="preserve"> S</w:t>
            </w:r>
            <w:r>
              <w:t xml:space="preserve">chool </w:t>
            </w:r>
            <w:r>
              <w:t>L</w:t>
            </w:r>
            <w:r>
              <w:t xml:space="preserve">and </w:t>
            </w:r>
            <w:r>
              <w:t>B</w:t>
            </w:r>
            <w:r>
              <w:t>oard</w:t>
            </w:r>
            <w:r>
              <w:t xml:space="preserve"> to </w:t>
            </w:r>
            <w:r>
              <w:t xml:space="preserve">make </w:t>
            </w:r>
            <w:r>
              <w:t>additional</w:t>
            </w:r>
            <w:r>
              <w:t xml:space="preserve"> long</w:t>
            </w:r>
            <w:r>
              <w:t>-</w:t>
            </w:r>
            <w:r>
              <w:t xml:space="preserve">term investments on their current portfolio using liquid assets. </w:t>
            </w:r>
            <w:r>
              <w:t>C.S.H.B.</w:t>
            </w:r>
            <w:r>
              <w:t> </w:t>
            </w:r>
            <w:r>
              <w:t xml:space="preserve">4388 </w:t>
            </w:r>
            <w:r>
              <w:t xml:space="preserve">seeks to </w:t>
            </w:r>
            <w:r>
              <w:t xml:space="preserve">address these calls by establishing the </w:t>
            </w:r>
            <w:r w:rsidRPr="00E43A14">
              <w:t>permanent school fund liquid account</w:t>
            </w:r>
            <w:r>
              <w:t xml:space="preserve"> and authorizing </w:t>
            </w:r>
            <w:r>
              <w:t xml:space="preserve">the </w:t>
            </w:r>
            <w:r>
              <w:t>SBOE to invest funds in the account in a manner authori</w:t>
            </w:r>
            <w:r>
              <w:t xml:space="preserve">zed by applicable law. </w:t>
            </w:r>
          </w:p>
          <w:p w:rsidR="008423E4" w:rsidRPr="00E26B13" w:rsidRDefault="000F1409" w:rsidP="00327915">
            <w:pPr>
              <w:rPr>
                <w:b/>
              </w:rPr>
            </w:pPr>
          </w:p>
        </w:tc>
      </w:tr>
      <w:tr w:rsidR="009536A2" w:rsidTr="00345119">
        <w:tc>
          <w:tcPr>
            <w:tcW w:w="9576" w:type="dxa"/>
          </w:tcPr>
          <w:p w:rsidR="0017725B" w:rsidRDefault="000F1409" w:rsidP="00327915">
            <w:pPr>
              <w:rPr>
                <w:b/>
                <w:u w:val="single"/>
              </w:rPr>
            </w:pPr>
            <w:r>
              <w:rPr>
                <w:b/>
                <w:u w:val="single"/>
              </w:rPr>
              <w:t>CRIMINAL JUSTICE IMPACT</w:t>
            </w:r>
          </w:p>
          <w:p w:rsidR="0017725B" w:rsidRDefault="000F1409" w:rsidP="00327915">
            <w:pPr>
              <w:rPr>
                <w:b/>
                <w:u w:val="single"/>
              </w:rPr>
            </w:pPr>
          </w:p>
          <w:p w:rsidR="007E4C5B" w:rsidRPr="007E4C5B" w:rsidRDefault="000F1409" w:rsidP="00327915">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0F1409" w:rsidP="00327915">
            <w:pPr>
              <w:rPr>
                <w:b/>
                <w:u w:val="single"/>
              </w:rPr>
            </w:pPr>
          </w:p>
        </w:tc>
      </w:tr>
      <w:tr w:rsidR="009536A2" w:rsidTr="00345119">
        <w:tc>
          <w:tcPr>
            <w:tcW w:w="9576" w:type="dxa"/>
          </w:tcPr>
          <w:p w:rsidR="008423E4" w:rsidRPr="00A8133F" w:rsidRDefault="000F1409" w:rsidP="00327915">
            <w:pPr>
              <w:rPr>
                <w:b/>
              </w:rPr>
            </w:pPr>
            <w:r w:rsidRPr="009C1E9A">
              <w:rPr>
                <w:b/>
                <w:u w:val="single"/>
              </w:rPr>
              <w:t>RULEMAKING AUTHORITY</w:t>
            </w:r>
            <w:r>
              <w:rPr>
                <w:b/>
              </w:rPr>
              <w:t xml:space="preserve"> </w:t>
            </w:r>
          </w:p>
          <w:p w:rsidR="008423E4" w:rsidRDefault="000F1409" w:rsidP="00327915"/>
          <w:p w:rsidR="007E4C5B" w:rsidRDefault="000F1409" w:rsidP="0032791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F1409" w:rsidP="00327915">
            <w:pPr>
              <w:rPr>
                <w:b/>
              </w:rPr>
            </w:pPr>
          </w:p>
        </w:tc>
      </w:tr>
      <w:tr w:rsidR="009536A2" w:rsidTr="00345119">
        <w:tc>
          <w:tcPr>
            <w:tcW w:w="9576" w:type="dxa"/>
          </w:tcPr>
          <w:p w:rsidR="008423E4" w:rsidRPr="00A8133F" w:rsidRDefault="000F1409" w:rsidP="00327915">
            <w:pPr>
              <w:rPr>
                <w:b/>
              </w:rPr>
            </w:pPr>
            <w:r w:rsidRPr="009C1E9A">
              <w:rPr>
                <w:b/>
                <w:u w:val="single"/>
              </w:rPr>
              <w:t>ANALYSIS</w:t>
            </w:r>
            <w:r>
              <w:rPr>
                <w:b/>
              </w:rPr>
              <w:t xml:space="preserve"> </w:t>
            </w:r>
          </w:p>
          <w:p w:rsidR="008423E4" w:rsidRDefault="000F1409" w:rsidP="00327915"/>
          <w:p w:rsidR="008423E4" w:rsidRDefault="000F1409" w:rsidP="00327915">
            <w:pPr>
              <w:pStyle w:val="Header"/>
              <w:jc w:val="both"/>
            </w:pPr>
            <w:r>
              <w:t>C.S.H.B.</w:t>
            </w:r>
            <w:r>
              <w:t xml:space="preserve"> 4388 amends the Natural Resources Code to </w:t>
            </w:r>
            <w:r>
              <w:t xml:space="preserve">establish the </w:t>
            </w:r>
            <w:r w:rsidRPr="00E22059">
              <w:t>permanent school fund liquid account</w:t>
            </w:r>
            <w:r>
              <w:t xml:space="preserve"> </w:t>
            </w:r>
            <w:r w:rsidRPr="00E22059">
              <w:t xml:space="preserve">as an account in the permanent school fund in the State Treasury to be used by the </w:t>
            </w:r>
            <w:r>
              <w:t>School Land Board</w:t>
            </w:r>
            <w:r w:rsidRPr="00E22059">
              <w:t xml:space="preserve"> and the State Board of Education</w:t>
            </w:r>
            <w:r>
              <w:t xml:space="preserve"> (SBOE). </w:t>
            </w:r>
            <w:r>
              <w:t xml:space="preserve">The bill </w:t>
            </w:r>
            <w:r>
              <w:t xml:space="preserve">provides for administration of the account and </w:t>
            </w:r>
            <w:r>
              <w:t xml:space="preserve">authorizes the SBOE </w:t>
            </w:r>
            <w:r>
              <w:t xml:space="preserve">to </w:t>
            </w:r>
            <w:r w:rsidRPr="0014522C">
              <w:t xml:space="preserve">invest funds in the account only in liquid assets in </w:t>
            </w:r>
            <w:r>
              <w:t>the same</w:t>
            </w:r>
            <w:r w:rsidRPr="0014522C">
              <w:t xml:space="preserve"> </w:t>
            </w:r>
            <w:r w:rsidRPr="0014522C">
              <w:t xml:space="preserve">manner </w:t>
            </w:r>
            <w:r>
              <w:t xml:space="preserve">that </w:t>
            </w:r>
            <w:r w:rsidRPr="0014522C">
              <w:t>the permanent school fund</w:t>
            </w:r>
            <w:r>
              <w:t xml:space="preserve"> is managed by the SBOE</w:t>
            </w:r>
            <w:r w:rsidRPr="0014522C">
              <w:t>.</w:t>
            </w:r>
            <w:r>
              <w:t xml:space="preserve"> The </w:t>
            </w:r>
            <w:r>
              <w:t>bill requires the School Land B</w:t>
            </w:r>
            <w:r>
              <w:t xml:space="preserve">oard </w:t>
            </w:r>
            <w:r>
              <w:t xml:space="preserve">to </w:t>
            </w:r>
            <w:r>
              <w:t>provide to</w:t>
            </w:r>
            <w:r>
              <w:t xml:space="preserve"> the </w:t>
            </w:r>
            <w:r>
              <w:t>SBOE</w:t>
            </w:r>
            <w:r>
              <w:t xml:space="preserve"> in each quarterly report </w:t>
            </w:r>
            <w:r w:rsidRPr="005134C0">
              <w:t xml:space="preserve">on the portion of the permanent school fund assets and funds for which the </w:t>
            </w:r>
            <w:r>
              <w:t>School Land Board</w:t>
            </w:r>
            <w:r>
              <w:t xml:space="preserve"> </w:t>
            </w:r>
            <w:r w:rsidRPr="005134C0">
              <w:t>is responsible</w:t>
            </w:r>
            <w:r>
              <w:t xml:space="preserve"> the School Land Board</w:t>
            </w:r>
            <w:r>
              <w:t>'s anticipated cash needs for the six-month period foll</w:t>
            </w:r>
            <w:r>
              <w:t>owing the date of the report for purp</w:t>
            </w:r>
            <w:r>
              <w:t>oses of</w:t>
            </w:r>
            <w:r>
              <w:t xml:space="preserve"> allow</w:t>
            </w:r>
            <w:r>
              <w:t>ing</w:t>
            </w:r>
            <w:r>
              <w:t xml:space="preserve"> the </w:t>
            </w:r>
            <w:r>
              <w:t>SBOE</w:t>
            </w:r>
            <w:r>
              <w:t xml:space="preserve"> to ensure that the </w:t>
            </w:r>
            <w:r>
              <w:t>School Land Board</w:t>
            </w:r>
            <w:r>
              <w:t xml:space="preserve">'s cash needs may be met. </w:t>
            </w:r>
            <w:r>
              <w:t>T</w:t>
            </w:r>
            <w:r>
              <w:t xml:space="preserve">he </w:t>
            </w:r>
            <w:r>
              <w:t>bill requires the SBOE</w:t>
            </w:r>
            <w:r>
              <w:t xml:space="preserve"> </w:t>
            </w:r>
            <w:r>
              <w:t>to</w:t>
            </w:r>
            <w:r>
              <w:t xml:space="preserve"> release from the permanent school fund liquid account funds to be deposited to the credit of the real estate special fund account in the State Treasury in an amount requested by the </w:t>
            </w:r>
            <w:r>
              <w:t xml:space="preserve">School Land Board not later than the </w:t>
            </w:r>
            <w:r>
              <w:t xml:space="preserve">fifth business </w:t>
            </w:r>
            <w:r>
              <w:t>day after the date of</w:t>
            </w:r>
            <w:r>
              <w:t xml:space="preserve"> a </w:t>
            </w:r>
            <w:r>
              <w:t xml:space="preserve">School Land Board </w:t>
            </w:r>
            <w:r>
              <w:t>request</w:t>
            </w:r>
            <w:r>
              <w:t>.</w:t>
            </w:r>
          </w:p>
          <w:p w:rsidR="00093812" w:rsidRDefault="000F1409" w:rsidP="00327915">
            <w:pPr>
              <w:pStyle w:val="Header"/>
              <w:jc w:val="both"/>
            </w:pPr>
          </w:p>
          <w:p w:rsidR="000C6123" w:rsidRDefault="000F1409" w:rsidP="00327915">
            <w:pPr>
              <w:pStyle w:val="Header"/>
              <w:jc w:val="both"/>
            </w:pPr>
            <w:r>
              <w:t>C.S.H.B.</w:t>
            </w:r>
            <w:r>
              <w:t xml:space="preserve"> 4388 </w:t>
            </w:r>
            <w:r>
              <w:t>limits</w:t>
            </w:r>
            <w:r>
              <w:t xml:space="preserve"> the</w:t>
            </w:r>
            <w:r w:rsidRPr="000C0849">
              <w:t xml:space="preserve"> School Land Board</w:t>
            </w:r>
            <w:r>
              <w:t xml:space="preserve"> </w:t>
            </w:r>
            <w:r>
              <w:t xml:space="preserve">real estate </w:t>
            </w:r>
            <w:r>
              <w:t>investments,</w:t>
            </w:r>
            <w:r>
              <w:t xml:space="preserve"> </w:t>
            </w:r>
            <w:r>
              <w:t xml:space="preserve">the market value of </w:t>
            </w:r>
            <w:r>
              <w:t xml:space="preserve">which may not exceed 15 percent of the market value of the permanent school fund on a certain date, </w:t>
            </w:r>
            <w:r>
              <w:t>to</w:t>
            </w:r>
            <w:r>
              <w:t xml:space="preserve"> </w:t>
            </w:r>
            <w:r>
              <w:t>investments used to acquire intere</w:t>
            </w:r>
            <w:r>
              <w:t xml:space="preserve">sts in real estate or to </w:t>
            </w:r>
            <w:r w:rsidRPr="00691D20">
              <w:t>acquire, sell, lease, trade, improve, maintain, protect, or use land, mineral and royalty interests, or real estate investments, an investment or interest in public infrastructure, or other</w:t>
            </w:r>
            <w:r>
              <w:t xml:space="preserve"> </w:t>
            </w:r>
            <w:r>
              <w:t>interests at such prices and under such t</w:t>
            </w:r>
            <w:r>
              <w:t xml:space="preserve">erms and conditions that the board determines to be in the best </w:t>
            </w:r>
            <w:r>
              <w:t>interest</w:t>
            </w:r>
            <w:r>
              <w:t xml:space="preserve"> of the permanent school fund</w:t>
            </w:r>
            <w:r>
              <w:t>.</w:t>
            </w:r>
          </w:p>
          <w:p w:rsidR="00A85C40" w:rsidRDefault="000F1409" w:rsidP="00327915">
            <w:pPr>
              <w:pStyle w:val="Header"/>
              <w:jc w:val="both"/>
            </w:pPr>
          </w:p>
          <w:p w:rsidR="00E23616" w:rsidRDefault="000F1409" w:rsidP="00327915">
            <w:pPr>
              <w:pStyle w:val="Header"/>
              <w:jc w:val="both"/>
            </w:pPr>
            <w:r>
              <w:t>C.S.H.B.</w:t>
            </w:r>
            <w:r>
              <w:t xml:space="preserve"> 4388 amends the Education Code and the Natural R</w:t>
            </w:r>
            <w:r>
              <w:t>esources Code to require</w:t>
            </w:r>
            <w:r>
              <w:t xml:space="preserve"> the SBOE to </w:t>
            </w:r>
            <w:r w:rsidRPr="00A85C40">
              <w:t xml:space="preserve">provide to the School Land Board a </w:t>
            </w:r>
            <w:r>
              <w:t xml:space="preserve">quarterly </w:t>
            </w:r>
            <w:r w:rsidRPr="00A85C40">
              <w:t>financial rep</w:t>
            </w:r>
            <w:r w:rsidRPr="00A85C40">
              <w:t xml:space="preserve">ort on the portion of the permanent school fund assets and funds for which the </w:t>
            </w:r>
            <w:r>
              <w:t>SBOE</w:t>
            </w:r>
            <w:r w:rsidRPr="00A85C40">
              <w:t xml:space="preserve"> is responsible</w:t>
            </w:r>
            <w:r>
              <w:t xml:space="preserve"> and the School Land Board to provide to the SBOE </w:t>
            </w:r>
            <w:r w:rsidRPr="00A85C40">
              <w:t xml:space="preserve">a </w:t>
            </w:r>
            <w:r>
              <w:t xml:space="preserve">quarterly </w:t>
            </w:r>
            <w:r w:rsidRPr="00A85C40">
              <w:t xml:space="preserve">financial report on the portion of the permanent school fund assets and funds for which the </w:t>
            </w:r>
            <w:r>
              <w:t>Scho</w:t>
            </w:r>
            <w:r>
              <w:t>ol Land Board</w:t>
            </w:r>
            <w:r w:rsidRPr="00A85C40">
              <w:t xml:space="preserve"> is responsible.</w:t>
            </w:r>
            <w:r>
              <w:t xml:space="preserve"> The bill requires the reports to include</w:t>
            </w:r>
            <w:r>
              <w:t>:</w:t>
            </w:r>
          </w:p>
          <w:p w:rsidR="00E23616" w:rsidRDefault="000F1409" w:rsidP="00327915">
            <w:pPr>
              <w:pStyle w:val="Header"/>
              <w:numPr>
                <w:ilvl w:val="0"/>
                <w:numId w:val="1"/>
              </w:numPr>
              <w:spacing w:before="120" w:after="120"/>
              <w:jc w:val="both"/>
            </w:pPr>
            <w:r w:rsidRPr="00E23616">
              <w:t>target and actual asset allocations by asset type, based on fair market value or net asset value;</w:t>
            </w:r>
          </w:p>
          <w:p w:rsidR="00E23616" w:rsidRDefault="000F1409" w:rsidP="00327915">
            <w:pPr>
              <w:pStyle w:val="Header"/>
              <w:numPr>
                <w:ilvl w:val="0"/>
                <w:numId w:val="1"/>
              </w:numPr>
              <w:spacing w:before="120" w:after="120"/>
              <w:jc w:val="both"/>
            </w:pPr>
            <w:r>
              <w:t xml:space="preserve">investment performance by asset type; and </w:t>
            </w:r>
          </w:p>
          <w:p w:rsidR="00A85C40" w:rsidRDefault="000F1409" w:rsidP="00327915">
            <w:pPr>
              <w:pStyle w:val="Header"/>
              <w:numPr>
                <w:ilvl w:val="0"/>
                <w:numId w:val="1"/>
              </w:numPr>
              <w:ind w:left="778"/>
              <w:jc w:val="both"/>
            </w:pPr>
            <w:r>
              <w:t>benchmarks and benchmark performances.</w:t>
            </w:r>
          </w:p>
          <w:p w:rsidR="00350E3B" w:rsidRPr="000C6123" w:rsidRDefault="000F1409" w:rsidP="00327915">
            <w:pPr>
              <w:pStyle w:val="Header"/>
              <w:jc w:val="both"/>
            </w:pPr>
          </w:p>
        </w:tc>
      </w:tr>
      <w:tr w:rsidR="009536A2" w:rsidTr="00345119">
        <w:tc>
          <w:tcPr>
            <w:tcW w:w="9576" w:type="dxa"/>
          </w:tcPr>
          <w:p w:rsidR="008423E4" w:rsidRPr="00A8133F" w:rsidRDefault="000F1409" w:rsidP="00327915">
            <w:pPr>
              <w:rPr>
                <w:b/>
              </w:rPr>
            </w:pPr>
            <w:r w:rsidRPr="009C1E9A">
              <w:rPr>
                <w:b/>
                <w:u w:val="single"/>
              </w:rPr>
              <w:t>EFFECTIVE DATE</w:t>
            </w:r>
            <w:r>
              <w:rPr>
                <w:b/>
              </w:rPr>
              <w:t xml:space="preserve"> </w:t>
            </w:r>
          </w:p>
          <w:p w:rsidR="008423E4" w:rsidRDefault="000F1409" w:rsidP="00327915"/>
          <w:p w:rsidR="008423E4" w:rsidRPr="003624F2" w:rsidRDefault="000F1409" w:rsidP="00327915">
            <w:pPr>
              <w:pStyle w:val="Header"/>
              <w:tabs>
                <w:tab w:val="clear" w:pos="4320"/>
                <w:tab w:val="clear" w:pos="8640"/>
              </w:tabs>
              <w:jc w:val="both"/>
            </w:pPr>
            <w:r w:rsidRPr="007E4C5B">
              <w:t>September 1, 2019.</w:t>
            </w:r>
          </w:p>
          <w:p w:rsidR="008423E4" w:rsidRPr="00233FDB" w:rsidRDefault="000F1409" w:rsidP="00327915">
            <w:pPr>
              <w:rPr>
                <w:b/>
              </w:rPr>
            </w:pPr>
          </w:p>
        </w:tc>
      </w:tr>
      <w:tr w:rsidR="009536A2" w:rsidTr="00345119">
        <w:tc>
          <w:tcPr>
            <w:tcW w:w="9576" w:type="dxa"/>
          </w:tcPr>
          <w:p w:rsidR="00715781" w:rsidRDefault="000F1409" w:rsidP="00327915">
            <w:pPr>
              <w:jc w:val="both"/>
              <w:rPr>
                <w:b/>
                <w:u w:val="single"/>
              </w:rPr>
            </w:pPr>
            <w:r>
              <w:rPr>
                <w:b/>
                <w:u w:val="single"/>
              </w:rPr>
              <w:t>COMPARISON OF ORIGINAL AND SUBSTITUTE</w:t>
            </w:r>
          </w:p>
          <w:p w:rsidR="00B2658A" w:rsidRDefault="000F1409" w:rsidP="00327915">
            <w:pPr>
              <w:jc w:val="both"/>
            </w:pPr>
          </w:p>
          <w:p w:rsidR="00B2658A" w:rsidRDefault="000F1409" w:rsidP="00327915">
            <w:pPr>
              <w:jc w:val="both"/>
            </w:pPr>
            <w:r>
              <w:t xml:space="preserve">While C.S.H.B. 4388 may differ from the original in minor or nonsubstantive ways, the following summarizes the substantial differences between the introduced and committee </w:t>
            </w:r>
            <w:r>
              <w:t>substitute versions of the bill.</w:t>
            </w:r>
          </w:p>
          <w:p w:rsidR="00B2658A" w:rsidRDefault="000F1409" w:rsidP="00327915">
            <w:pPr>
              <w:jc w:val="both"/>
            </w:pPr>
          </w:p>
          <w:p w:rsidR="00B2658A" w:rsidRDefault="000F1409" w:rsidP="00327915">
            <w:pPr>
              <w:jc w:val="both"/>
            </w:pPr>
            <w:r>
              <w:t>The substitute</w:t>
            </w:r>
            <w:r>
              <w:t xml:space="preserve"> </w:t>
            </w:r>
            <w:r>
              <w:t>revises</w:t>
            </w:r>
            <w:r>
              <w:t xml:space="preserve"> </w:t>
            </w:r>
            <w:r>
              <w:t xml:space="preserve">the contents of the </w:t>
            </w:r>
            <w:r>
              <w:t xml:space="preserve">required </w:t>
            </w:r>
            <w:r w:rsidRPr="006F4015">
              <w:t>quarterly financial report</w:t>
            </w:r>
            <w:r>
              <w:t>s</w:t>
            </w:r>
            <w:r>
              <w:t>.</w:t>
            </w:r>
          </w:p>
          <w:p w:rsidR="00352196" w:rsidRDefault="000F1409" w:rsidP="00327915">
            <w:pPr>
              <w:jc w:val="both"/>
            </w:pPr>
          </w:p>
          <w:p w:rsidR="00D839D8" w:rsidRDefault="000F1409" w:rsidP="00327915">
            <w:pPr>
              <w:jc w:val="both"/>
            </w:pPr>
            <w:r>
              <w:t xml:space="preserve">The substitute </w:t>
            </w:r>
            <w:r>
              <w:t xml:space="preserve">revises </w:t>
            </w:r>
            <w:r>
              <w:t>certain</w:t>
            </w:r>
            <w:r>
              <w:t xml:space="preserve"> holdings</w:t>
            </w:r>
            <w:r>
              <w:t xml:space="preserve"> the cumulative value of which may not exceed 15 percent of the market value of the permanent school </w:t>
            </w:r>
            <w:r>
              <w:t>fund on a certain date</w:t>
            </w:r>
            <w:r>
              <w:t xml:space="preserve"> by:</w:t>
            </w:r>
          </w:p>
          <w:p w:rsidR="00D839D8" w:rsidRDefault="000F1409" w:rsidP="00327915">
            <w:pPr>
              <w:pStyle w:val="ListParagraph"/>
              <w:numPr>
                <w:ilvl w:val="0"/>
                <w:numId w:val="2"/>
              </w:numPr>
              <w:spacing w:before="120" w:after="120"/>
              <w:contextualSpacing w:val="0"/>
              <w:jc w:val="both"/>
            </w:pPr>
            <w:r>
              <w:t>specifying</w:t>
            </w:r>
            <w:r>
              <w:t xml:space="preserve"> the</w:t>
            </w:r>
            <w:r w:rsidRPr="000C0849">
              <w:t xml:space="preserve"> School Land Board</w:t>
            </w:r>
            <w:r>
              <w:t xml:space="preserve"> real estate investments</w:t>
            </w:r>
            <w:r>
              <w:t xml:space="preserve"> used in the cap calculation; and</w:t>
            </w:r>
          </w:p>
          <w:p w:rsidR="008771C2" w:rsidRDefault="000F1409" w:rsidP="00327915">
            <w:pPr>
              <w:pStyle w:val="ListParagraph"/>
              <w:numPr>
                <w:ilvl w:val="0"/>
                <w:numId w:val="2"/>
              </w:numPr>
              <w:contextualSpacing w:val="0"/>
              <w:jc w:val="both"/>
            </w:pPr>
            <w:r>
              <w:t>not includ</w:t>
            </w:r>
            <w:r>
              <w:t>ing</w:t>
            </w:r>
            <w:r>
              <w:t xml:space="preserve"> </w:t>
            </w:r>
            <w:r>
              <w:t xml:space="preserve">certain funds designated for </w:t>
            </w:r>
            <w:r w:rsidRPr="00471B33">
              <w:t>deposit in the real estate special fund account of the permanent school fund</w:t>
            </w:r>
            <w:r>
              <w:t xml:space="preserve"> and </w:t>
            </w:r>
            <w:r w:rsidRPr="00471B33">
              <w:t>holdings in the</w:t>
            </w:r>
            <w:r w:rsidRPr="00471B33">
              <w:t xml:space="preserve"> permanent school fund liquid account</w:t>
            </w:r>
            <w:r>
              <w:t xml:space="preserve"> in the c</w:t>
            </w:r>
            <w:r>
              <w:t>ap c</w:t>
            </w:r>
            <w:r>
              <w:t>alculation.</w:t>
            </w:r>
          </w:p>
          <w:p w:rsidR="0090656A" w:rsidRDefault="000F1409" w:rsidP="00327915">
            <w:pPr>
              <w:jc w:val="both"/>
            </w:pPr>
          </w:p>
          <w:p w:rsidR="0090656A" w:rsidRDefault="000F1409" w:rsidP="00327915">
            <w:pPr>
              <w:jc w:val="both"/>
            </w:pPr>
            <w:r>
              <w:t xml:space="preserve">The substitute does not include a provision </w:t>
            </w:r>
            <w:r>
              <w:t xml:space="preserve">setting a deadline by which </w:t>
            </w:r>
            <w:r w:rsidRPr="0090656A">
              <w:t xml:space="preserve">the School Land Board </w:t>
            </w:r>
            <w:r>
              <w:t xml:space="preserve">is required </w:t>
            </w:r>
            <w:r w:rsidRPr="0090656A">
              <w:t xml:space="preserve">to make any transfer from the real estate special fund account to the available school </w:t>
            </w:r>
            <w:r w:rsidRPr="0090656A">
              <w:t>fund or the SBOE for investment in the permanent school fund.</w:t>
            </w:r>
          </w:p>
          <w:p w:rsidR="004A1ECB" w:rsidRDefault="000F1409" w:rsidP="00327915">
            <w:pPr>
              <w:jc w:val="both"/>
            </w:pPr>
          </w:p>
          <w:p w:rsidR="002C300F" w:rsidRPr="00B2658A" w:rsidRDefault="000F1409" w:rsidP="00327915">
            <w:pPr>
              <w:jc w:val="both"/>
            </w:pPr>
            <w:r>
              <w:t xml:space="preserve">The substitute changes the deadline </w:t>
            </w:r>
            <w:r>
              <w:t xml:space="preserve">by which </w:t>
            </w:r>
            <w:r>
              <w:t xml:space="preserve">the SBOE </w:t>
            </w:r>
            <w:r>
              <w:t xml:space="preserve">is required </w:t>
            </w:r>
            <w:r>
              <w:t xml:space="preserve">to release from the </w:t>
            </w:r>
            <w:r w:rsidRPr="002C300F">
              <w:t xml:space="preserve">permanent school fund liquid </w:t>
            </w:r>
            <w:r>
              <w:t>account funds to be deposited to the credit of the real estate special fund ac</w:t>
            </w:r>
            <w:r>
              <w:t xml:space="preserve">count in an amount requested by the School Land </w:t>
            </w:r>
            <w:r>
              <w:t>B</w:t>
            </w:r>
            <w:r>
              <w:t xml:space="preserve">oard from not later than the 10th day after the date of a </w:t>
            </w:r>
            <w:r>
              <w:t xml:space="preserve">School Land Board </w:t>
            </w:r>
            <w:r>
              <w:t>request to not later than the fifth business day after that date.</w:t>
            </w:r>
          </w:p>
          <w:p w:rsidR="004A1ECB" w:rsidRPr="00B2658A" w:rsidRDefault="000F1409" w:rsidP="00327915">
            <w:pPr>
              <w:jc w:val="both"/>
            </w:pPr>
          </w:p>
        </w:tc>
      </w:tr>
      <w:tr w:rsidR="009536A2" w:rsidTr="00345119">
        <w:tc>
          <w:tcPr>
            <w:tcW w:w="9576" w:type="dxa"/>
          </w:tcPr>
          <w:p w:rsidR="00715781" w:rsidRPr="009C1E9A" w:rsidRDefault="000F1409" w:rsidP="00327915">
            <w:pPr>
              <w:rPr>
                <w:b/>
                <w:u w:val="single"/>
              </w:rPr>
            </w:pPr>
          </w:p>
        </w:tc>
      </w:tr>
      <w:tr w:rsidR="009536A2" w:rsidTr="00345119">
        <w:tc>
          <w:tcPr>
            <w:tcW w:w="9576" w:type="dxa"/>
          </w:tcPr>
          <w:p w:rsidR="00715781" w:rsidRPr="00715781" w:rsidRDefault="000F1409" w:rsidP="00327915">
            <w:pPr>
              <w:jc w:val="both"/>
            </w:pPr>
          </w:p>
        </w:tc>
      </w:tr>
    </w:tbl>
    <w:p w:rsidR="008423E4" w:rsidRPr="00BE0E75" w:rsidRDefault="000F1409" w:rsidP="008423E4">
      <w:pPr>
        <w:spacing w:line="480" w:lineRule="auto"/>
        <w:jc w:val="both"/>
        <w:rPr>
          <w:rFonts w:ascii="Arial" w:hAnsi="Arial"/>
          <w:sz w:val="16"/>
          <w:szCs w:val="16"/>
        </w:rPr>
      </w:pPr>
    </w:p>
    <w:p w:rsidR="004108C3" w:rsidRPr="008423E4" w:rsidRDefault="000F140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1409">
      <w:r>
        <w:separator/>
      </w:r>
    </w:p>
  </w:endnote>
  <w:endnote w:type="continuationSeparator" w:id="0">
    <w:p w:rsidR="00000000" w:rsidRDefault="000F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1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536A2" w:rsidTr="009C1E9A">
      <w:trPr>
        <w:cantSplit/>
      </w:trPr>
      <w:tc>
        <w:tcPr>
          <w:tcW w:w="0" w:type="pct"/>
        </w:tcPr>
        <w:p w:rsidR="00137D90" w:rsidRDefault="000F1409" w:rsidP="009C1E9A">
          <w:pPr>
            <w:pStyle w:val="Footer"/>
            <w:tabs>
              <w:tab w:val="clear" w:pos="8640"/>
              <w:tab w:val="right" w:pos="9360"/>
            </w:tabs>
          </w:pPr>
        </w:p>
      </w:tc>
      <w:tc>
        <w:tcPr>
          <w:tcW w:w="2395" w:type="pct"/>
        </w:tcPr>
        <w:p w:rsidR="00137D90" w:rsidRDefault="000F1409" w:rsidP="009C1E9A">
          <w:pPr>
            <w:pStyle w:val="Footer"/>
            <w:tabs>
              <w:tab w:val="clear" w:pos="8640"/>
              <w:tab w:val="right" w:pos="9360"/>
            </w:tabs>
          </w:pPr>
        </w:p>
        <w:p w:rsidR="001A4310" w:rsidRDefault="000F1409" w:rsidP="009C1E9A">
          <w:pPr>
            <w:pStyle w:val="Footer"/>
            <w:tabs>
              <w:tab w:val="clear" w:pos="8640"/>
              <w:tab w:val="right" w:pos="9360"/>
            </w:tabs>
          </w:pPr>
        </w:p>
        <w:p w:rsidR="00137D90" w:rsidRDefault="000F1409" w:rsidP="009C1E9A">
          <w:pPr>
            <w:pStyle w:val="Footer"/>
            <w:tabs>
              <w:tab w:val="clear" w:pos="8640"/>
              <w:tab w:val="right" w:pos="9360"/>
            </w:tabs>
          </w:pPr>
        </w:p>
      </w:tc>
      <w:tc>
        <w:tcPr>
          <w:tcW w:w="2453" w:type="pct"/>
        </w:tcPr>
        <w:p w:rsidR="00137D90" w:rsidRDefault="000F1409" w:rsidP="009C1E9A">
          <w:pPr>
            <w:pStyle w:val="Footer"/>
            <w:tabs>
              <w:tab w:val="clear" w:pos="8640"/>
              <w:tab w:val="right" w:pos="9360"/>
            </w:tabs>
            <w:jc w:val="right"/>
          </w:pPr>
        </w:p>
      </w:tc>
    </w:tr>
    <w:tr w:rsidR="009536A2" w:rsidTr="009C1E9A">
      <w:trPr>
        <w:cantSplit/>
      </w:trPr>
      <w:tc>
        <w:tcPr>
          <w:tcW w:w="0" w:type="pct"/>
        </w:tcPr>
        <w:p w:rsidR="00EC379B" w:rsidRDefault="000F1409" w:rsidP="009C1E9A">
          <w:pPr>
            <w:pStyle w:val="Footer"/>
            <w:tabs>
              <w:tab w:val="clear" w:pos="8640"/>
              <w:tab w:val="right" w:pos="9360"/>
            </w:tabs>
          </w:pPr>
        </w:p>
      </w:tc>
      <w:tc>
        <w:tcPr>
          <w:tcW w:w="2395" w:type="pct"/>
        </w:tcPr>
        <w:p w:rsidR="00EC379B" w:rsidRPr="009C1E9A" w:rsidRDefault="000F1409" w:rsidP="009C1E9A">
          <w:pPr>
            <w:pStyle w:val="Footer"/>
            <w:tabs>
              <w:tab w:val="clear" w:pos="8640"/>
              <w:tab w:val="right" w:pos="9360"/>
            </w:tabs>
            <w:rPr>
              <w:rFonts w:ascii="Shruti" w:hAnsi="Shruti"/>
              <w:sz w:val="22"/>
            </w:rPr>
          </w:pPr>
          <w:r>
            <w:rPr>
              <w:rFonts w:ascii="Shruti" w:hAnsi="Shruti"/>
              <w:sz w:val="22"/>
            </w:rPr>
            <w:t>86R 29135</w:t>
          </w:r>
        </w:p>
      </w:tc>
      <w:tc>
        <w:tcPr>
          <w:tcW w:w="2453" w:type="pct"/>
        </w:tcPr>
        <w:p w:rsidR="00EC379B" w:rsidRDefault="000F1409" w:rsidP="009C1E9A">
          <w:pPr>
            <w:pStyle w:val="Footer"/>
            <w:tabs>
              <w:tab w:val="clear" w:pos="8640"/>
              <w:tab w:val="right" w:pos="9360"/>
            </w:tabs>
            <w:jc w:val="right"/>
          </w:pPr>
          <w:r>
            <w:fldChar w:fldCharType="begin"/>
          </w:r>
          <w:r>
            <w:instrText xml:space="preserve"> DOCPROPERTY  OTID  \* MERGEFORMAT </w:instrText>
          </w:r>
          <w:r>
            <w:fldChar w:fldCharType="separate"/>
          </w:r>
          <w:r>
            <w:t>19.114.381</w:t>
          </w:r>
          <w:r>
            <w:fldChar w:fldCharType="end"/>
          </w:r>
        </w:p>
      </w:tc>
    </w:tr>
    <w:tr w:rsidR="009536A2" w:rsidTr="009C1E9A">
      <w:trPr>
        <w:cantSplit/>
      </w:trPr>
      <w:tc>
        <w:tcPr>
          <w:tcW w:w="0" w:type="pct"/>
        </w:tcPr>
        <w:p w:rsidR="00EC379B" w:rsidRDefault="000F1409" w:rsidP="009C1E9A">
          <w:pPr>
            <w:pStyle w:val="Footer"/>
            <w:tabs>
              <w:tab w:val="clear" w:pos="4320"/>
              <w:tab w:val="clear" w:pos="8640"/>
              <w:tab w:val="left" w:pos="2865"/>
            </w:tabs>
          </w:pPr>
        </w:p>
      </w:tc>
      <w:tc>
        <w:tcPr>
          <w:tcW w:w="2395" w:type="pct"/>
        </w:tcPr>
        <w:p w:rsidR="00EC379B" w:rsidRPr="009C1E9A" w:rsidRDefault="000F1409" w:rsidP="009C1E9A">
          <w:pPr>
            <w:pStyle w:val="Footer"/>
            <w:tabs>
              <w:tab w:val="clear" w:pos="4320"/>
              <w:tab w:val="clear" w:pos="8640"/>
              <w:tab w:val="left" w:pos="2865"/>
            </w:tabs>
            <w:rPr>
              <w:rFonts w:ascii="Shruti" w:hAnsi="Shruti"/>
              <w:sz w:val="22"/>
            </w:rPr>
          </w:pPr>
          <w:r>
            <w:rPr>
              <w:rFonts w:ascii="Shruti" w:hAnsi="Shruti"/>
              <w:sz w:val="22"/>
            </w:rPr>
            <w:t>Substitute Document Number: 86R 27589</w:t>
          </w:r>
        </w:p>
      </w:tc>
      <w:tc>
        <w:tcPr>
          <w:tcW w:w="2453" w:type="pct"/>
        </w:tcPr>
        <w:p w:rsidR="00EC379B" w:rsidRDefault="000F1409" w:rsidP="006D504F">
          <w:pPr>
            <w:pStyle w:val="Footer"/>
            <w:rPr>
              <w:rStyle w:val="PageNumber"/>
            </w:rPr>
          </w:pPr>
        </w:p>
        <w:p w:rsidR="00EC379B" w:rsidRDefault="000F1409" w:rsidP="009C1E9A">
          <w:pPr>
            <w:pStyle w:val="Footer"/>
            <w:tabs>
              <w:tab w:val="clear" w:pos="8640"/>
              <w:tab w:val="right" w:pos="9360"/>
            </w:tabs>
            <w:jc w:val="right"/>
          </w:pPr>
        </w:p>
      </w:tc>
    </w:tr>
    <w:tr w:rsidR="009536A2" w:rsidTr="009C1E9A">
      <w:trPr>
        <w:cantSplit/>
        <w:trHeight w:val="323"/>
      </w:trPr>
      <w:tc>
        <w:tcPr>
          <w:tcW w:w="0" w:type="pct"/>
          <w:gridSpan w:val="3"/>
        </w:tcPr>
        <w:p w:rsidR="00EC379B" w:rsidRDefault="000F140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F1409" w:rsidP="009C1E9A">
          <w:pPr>
            <w:pStyle w:val="Footer"/>
            <w:tabs>
              <w:tab w:val="clear" w:pos="8640"/>
              <w:tab w:val="right" w:pos="9360"/>
            </w:tabs>
            <w:jc w:val="center"/>
          </w:pPr>
        </w:p>
      </w:tc>
    </w:tr>
  </w:tbl>
  <w:p w:rsidR="00EC379B" w:rsidRPr="00FF6F72" w:rsidRDefault="000F140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1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1409">
      <w:r>
        <w:separator/>
      </w:r>
    </w:p>
  </w:footnote>
  <w:footnote w:type="continuationSeparator" w:id="0">
    <w:p w:rsidR="00000000" w:rsidRDefault="000F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1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1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1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B635D"/>
    <w:multiLevelType w:val="hybridMultilevel"/>
    <w:tmpl w:val="6F547914"/>
    <w:lvl w:ilvl="0" w:tplc="55505EDA">
      <w:start w:val="1"/>
      <w:numFmt w:val="bullet"/>
      <w:lvlText w:val=""/>
      <w:lvlJc w:val="left"/>
      <w:pPr>
        <w:tabs>
          <w:tab w:val="num" w:pos="780"/>
        </w:tabs>
        <w:ind w:left="780" w:hanging="360"/>
      </w:pPr>
      <w:rPr>
        <w:rFonts w:ascii="Symbol" w:hAnsi="Symbol" w:hint="default"/>
      </w:rPr>
    </w:lvl>
    <w:lvl w:ilvl="1" w:tplc="32205C60" w:tentative="1">
      <w:start w:val="1"/>
      <w:numFmt w:val="bullet"/>
      <w:lvlText w:val="o"/>
      <w:lvlJc w:val="left"/>
      <w:pPr>
        <w:ind w:left="1500" w:hanging="360"/>
      </w:pPr>
      <w:rPr>
        <w:rFonts w:ascii="Courier New" w:hAnsi="Courier New" w:cs="Courier New" w:hint="default"/>
      </w:rPr>
    </w:lvl>
    <w:lvl w:ilvl="2" w:tplc="3D86B286" w:tentative="1">
      <w:start w:val="1"/>
      <w:numFmt w:val="bullet"/>
      <w:lvlText w:val=""/>
      <w:lvlJc w:val="left"/>
      <w:pPr>
        <w:ind w:left="2220" w:hanging="360"/>
      </w:pPr>
      <w:rPr>
        <w:rFonts w:ascii="Wingdings" w:hAnsi="Wingdings" w:hint="default"/>
      </w:rPr>
    </w:lvl>
    <w:lvl w:ilvl="3" w:tplc="5A388E9C" w:tentative="1">
      <w:start w:val="1"/>
      <w:numFmt w:val="bullet"/>
      <w:lvlText w:val=""/>
      <w:lvlJc w:val="left"/>
      <w:pPr>
        <w:ind w:left="2940" w:hanging="360"/>
      </w:pPr>
      <w:rPr>
        <w:rFonts w:ascii="Symbol" w:hAnsi="Symbol" w:hint="default"/>
      </w:rPr>
    </w:lvl>
    <w:lvl w:ilvl="4" w:tplc="9A2E7BD8" w:tentative="1">
      <w:start w:val="1"/>
      <w:numFmt w:val="bullet"/>
      <w:lvlText w:val="o"/>
      <w:lvlJc w:val="left"/>
      <w:pPr>
        <w:ind w:left="3660" w:hanging="360"/>
      </w:pPr>
      <w:rPr>
        <w:rFonts w:ascii="Courier New" w:hAnsi="Courier New" w:cs="Courier New" w:hint="default"/>
      </w:rPr>
    </w:lvl>
    <w:lvl w:ilvl="5" w:tplc="7590A314" w:tentative="1">
      <w:start w:val="1"/>
      <w:numFmt w:val="bullet"/>
      <w:lvlText w:val=""/>
      <w:lvlJc w:val="left"/>
      <w:pPr>
        <w:ind w:left="4380" w:hanging="360"/>
      </w:pPr>
      <w:rPr>
        <w:rFonts w:ascii="Wingdings" w:hAnsi="Wingdings" w:hint="default"/>
      </w:rPr>
    </w:lvl>
    <w:lvl w:ilvl="6" w:tplc="C26A0844" w:tentative="1">
      <w:start w:val="1"/>
      <w:numFmt w:val="bullet"/>
      <w:lvlText w:val=""/>
      <w:lvlJc w:val="left"/>
      <w:pPr>
        <w:ind w:left="5100" w:hanging="360"/>
      </w:pPr>
      <w:rPr>
        <w:rFonts w:ascii="Symbol" w:hAnsi="Symbol" w:hint="default"/>
      </w:rPr>
    </w:lvl>
    <w:lvl w:ilvl="7" w:tplc="86B41FEC" w:tentative="1">
      <w:start w:val="1"/>
      <w:numFmt w:val="bullet"/>
      <w:lvlText w:val="o"/>
      <w:lvlJc w:val="left"/>
      <w:pPr>
        <w:ind w:left="5820" w:hanging="360"/>
      </w:pPr>
      <w:rPr>
        <w:rFonts w:ascii="Courier New" w:hAnsi="Courier New" w:cs="Courier New" w:hint="default"/>
      </w:rPr>
    </w:lvl>
    <w:lvl w:ilvl="8" w:tplc="E9C61104" w:tentative="1">
      <w:start w:val="1"/>
      <w:numFmt w:val="bullet"/>
      <w:lvlText w:val=""/>
      <w:lvlJc w:val="left"/>
      <w:pPr>
        <w:ind w:left="6540" w:hanging="360"/>
      </w:pPr>
      <w:rPr>
        <w:rFonts w:ascii="Wingdings" w:hAnsi="Wingdings" w:hint="default"/>
      </w:rPr>
    </w:lvl>
  </w:abstractNum>
  <w:abstractNum w:abstractNumId="1" w15:restartNumberingAfterBreak="0">
    <w:nsid w:val="6A120ED5"/>
    <w:multiLevelType w:val="hybridMultilevel"/>
    <w:tmpl w:val="472E367A"/>
    <w:lvl w:ilvl="0" w:tplc="2A6AABDC">
      <w:start w:val="1"/>
      <w:numFmt w:val="bullet"/>
      <w:lvlText w:val=""/>
      <w:lvlJc w:val="left"/>
      <w:pPr>
        <w:tabs>
          <w:tab w:val="num" w:pos="720"/>
        </w:tabs>
        <w:ind w:left="720" w:hanging="360"/>
      </w:pPr>
      <w:rPr>
        <w:rFonts w:ascii="Symbol" w:hAnsi="Symbol" w:hint="default"/>
      </w:rPr>
    </w:lvl>
    <w:lvl w:ilvl="1" w:tplc="86144194" w:tentative="1">
      <w:start w:val="1"/>
      <w:numFmt w:val="bullet"/>
      <w:lvlText w:val="o"/>
      <w:lvlJc w:val="left"/>
      <w:pPr>
        <w:ind w:left="1440" w:hanging="360"/>
      </w:pPr>
      <w:rPr>
        <w:rFonts w:ascii="Courier New" w:hAnsi="Courier New" w:cs="Courier New" w:hint="default"/>
      </w:rPr>
    </w:lvl>
    <w:lvl w:ilvl="2" w:tplc="21729D16" w:tentative="1">
      <w:start w:val="1"/>
      <w:numFmt w:val="bullet"/>
      <w:lvlText w:val=""/>
      <w:lvlJc w:val="left"/>
      <w:pPr>
        <w:ind w:left="2160" w:hanging="360"/>
      </w:pPr>
      <w:rPr>
        <w:rFonts w:ascii="Wingdings" w:hAnsi="Wingdings" w:hint="default"/>
      </w:rPr>
    </w:lvl>
    <w:lvl w:ilvl="3" w:tplc="D2D0ECE0" w:tentative="1">
      <w:start w:val="1"/>
      <w:numFmt w:val="bullet"/>
      <w:lvlText w:val=""/>
      <w:lvlJc w:val="left"/>
      <w:pPr>
        <w:ind w:left="2880" w:hanging="360"/>
      </w:pPr>
      <w:rPr>
        <w:rFonts w:ascii="Symbol" w:hAnsi="Symbol" w:hint="default"/>
      </w:rPr>
    </w:lvl>
    <w:lvl w:ilvl="4" w:tplc="13FE787A" w:tentative="1">
      <w:start w:val="1"/>
      <w:numFmt w:val="bullet"/>
      <w:lvlText w:val="o"/>
      <w:lvlJc w:val="left"/>
      <w:pPr>
        <w:ind w:left="3600" w:hanging="360"/>
      </w:pPr>
      <w:rPr>
        <w:rFonts w:ascii="Courier New" w:hAnsi="Courier New" w:cs="Courier New" w:hint="default"/>
      </w:rPr>
    </w:lvl>
    <w:lvl w:ilvl="5" w:tplc="4380EA12" w:tentative="1">
      <w:start w:val="1"/>
      <w:numFmt w:val="bullet"/>
      <w:lvlText w:val=""/>
      <w:lvlJc w:val="left"/>
      <w:pPr>
        <w:ind w:left="4320" w:hanging="360"/>
      </w:pPr>
      <w:rPr>
        <w:rFonts w:ascii="Wingdings" w:hAnsi="Wingdings" w:hint="default"/>
      </w:rPr>
    </w:lvl>
    <w:lvl w:ilvl="6" w:tplc="46A8236E" w:tentative="1">
      <w:start w:val="1"/>
      <w:numFmt w:val="bullet"/>
      <w:lvlText w:val=""/>
      <w:lvlJc w:val="left"/>
      <w:pPr>
        <w:ind w:left="5040" w:hanging="360"/>
      </w:pPr>
      <w:rPr>
        <w:rFonts w:ascii="Symbol" w:hAnsi="Symbol" w:hint="default"/>
      </w:rPr>
    </w:lvl>
    <w:lvl w:ilvl="7" w:tplc="84F648B8" w:tentative="1">
      <w:start w:val="1"/>
      <w:numFmt w:val="bullet"/>
      <w:lvlText w:val="o"/>
      <w:lvlJc w:val="left"/>
      <w:pPr>
        <w:ind w:left="5760" w:hanging="360"/>
      </w:pPr>
      <w:rPr>
        <w:rFonts w:ascii="Courier New" w:hAnsi="Courier New" w:cs="Courier New" w:hint="default"/>
      </w:rPr>
    </w:lvl>
    <w:lvl w:ilvl="8" w:tplc="29C4CC8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A2"/>
    <w:rsid w:val="000F1409"/>
    <w:rsid w:val="0095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462DF1-40C1-435D-A8E0-85C8801D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22059"/>
    <w:rPr>
      <w:sz w:val="16"/>
      <w:szCs w:val="16"/>
    </w:rPr>
  </w:style>
  <w:style w:type="paragraph" w:styleId="CommentText">
    <w:name w:val="annotation text"/>
    <w:basedOn w:val="Normal"/>
    <w:link w:val="CommentTextChar"/>
    <w:semiHidden/>
    <w:unhideWhenUsed/>
    <w:rsid w:val="00E22059"/>
    <w:rPr>
      <w:sz w:val="20"/>
      <w:szCs w:val="20"/>
    </w:rPr>
  </w:style>
  <w:style w:type="character" w:customStyle="1" w:styleId="CommentTextChar">
    <w:name w:val="Comment Text Char"/>
    <w:basedOn w:val="DefaultParagraphFont"/>
    <w:link w:val="CommentText"/>
    <w:semiHidden/>
    <w:rsid w:val="00E22059"/>
  </w:style>
  <w:style w:type="paragraph" w:styleId="CommentSubject">
    <w:name w:val="annotation subject"/>
    <w:basedOn w:val="CommentText"/>
    <w:next w:val="CommentText"/>
    <w:link w:val="CommentSubjectChar"/>
    <w:semiHidden/>
    <w:unhideWhenUsed/>
    <w:rsid w:val="00E22059"/>
    <w:rPr>
      <w:b/>
      <w:bCs/>
    </w:rPr>
  </w:style>
  <w:style w:type="character" w:customStyle="1" w:styleId="CommentSubjectChar">
    <w:name w:val="Comment Subject Char"/>
    <w:basedOn w:val="CommentTextChar"/>
    <w:link w:val="CommentSubject"/>
    <w:semiHidden/>
    <w:rsid w:val="00E22059"/>
    <w:rPr>
      <w:b/>
      <w:bCs/>
    </w:rPr>
  </w:style>
  <w:style w:type="paragraph" w:styleId="Revision">
    <w:name w:val="Revision"/>
    <w:hidden/>
    <w:uiPriority w:val="99"/>
    <w:semiHidden/>
    <w:rsid w:val="00662C92"/>
    <w:rPr>
      <w:sz w:val="24"/>
      <w:szCs w:val="24"/>
    </w:rPr>
  </w:style>
  <w:style w:type="character" w:styleId="Hyperlink">
    <w:name w:val="Hyperlink"/>
    <w:basedOn w:val="DefaultParagraphFont"/>
    <w:unhideWhenUsed/>
    <w:rsid w:val="002D0843"/>
    <w:rPr>
      <w:color w:val="0000FF" w:themeColor="hyperlink"/>
      <w:u w:val="single"/>
    </w:rPr>
  </w:style>
  <w:style w:type="character" w:styleId="FollowedHyperlink">
    <w:name w:val="FollowedHyperlink"/>
    <w:basedOn w:val="DefaultParagraphFont"/>
    <w:semiHidden/>
    <w:unhideWhenUsed/>
    <w:rsid w:val="00C05C5B"/>
    <w:rPr>
      <w:color w:val="800080" w:themeColor="followedHyperlink"/>
      <w:u w:val="single"/>
    </w:rPr>
  </w:style>
  <w:style w:type="paragraph" w:styleId="ListParagraph">
    <w:name w:val="List Paragraph"/>
    <w:basedOn w:val="Normal"/>
    <w:uiPriority w:val="34"/>
    <w:qFormat/>
    <w:rsid w:val="00D8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4067</Characters>
  <Application>Microsoft Office Word</Application>
  <DocSecurity>4</DocSecurity>
  <Lines>97</Lines>
  <Paragraphs>28</Paragraphs>
  <ScaleCrop>false</ScaleCrop>
  <HeadingPairs>
    <vt:vector size="2" baseType="variant">
      <vt:variant>
        <vt:lpstr>Title</vt:lpstr>
      </vt:variant>
      <vt:variant>
        <vt:i4>1</vt:i4>
      </vt:variant>
    </vt:vector>
  </HeadingPairs>
  <TitlesOfParts>
    <vt:vector size="1" baseType="lpstr">
      <vt:lpstr>BA - HB04388 (Committee Report (Substituted))</vt:lpstr>
    </vt:vector>
  </TitlesOfParts>
  <Company>State of Texas</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29135</dc:subject>
  <dc:creator>State of Texas</dc:creator>
  <dc:description>HB 4388 by Murphy-(H)Pensions, Investments &amp; Financial Services (Substitute Document Number: 86R 27589)</dc:description>
  <cp:lastModifiedBy>Scotty Wimberley</cp:lastModifiedBy>
  <cp:revision>2</cp:revision>
  <cp:lastPrinted>2003-11-26T17:21:00Z</cp:lastPrinted>
  <dcterms:created xsi:type="dcterms:W3CDTF">2019-04-25T15:15:00Z</dcterms:created>
  <dcterms:modified xsi:type="dcterms:W3CDTF">2019-04-25T15:15:00Z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19.114.381</vt:lpwstr>
  </property>
</Properties>
</file>