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C2F0D" w:rsidTr="00345119">
        <w:tc>
          <w:tcPr>
            <w:tcW w:w="9576" w:type="dxa"/>
            <w:noWrap/>
          </w:tcPr>
          <w:p w:rsidR="008423E4" w:rsidRPr="0022177D" w:rsidRDefault="009164E5" w:rsidP="00345119">
            <w:pPr>
              <w:pStyle w:val="Heading1"/>
            </w:pPr>
            <w:bookmarkStart w:id="0" w:name="_GoBack"/>
            <w:bookmarkEnd w:id="0"/>
            <w:r w:rsidRPr="00631897">
              <w:t>BILL ANALYSIS</w:t>
            </w:r>
          </w:p>
        </w:tc>
      </w:tr>
    </w:tbl>
    <w:p w:rsidR="008423E4" w:rsidRPr="0022177D" w:rsidRDefault="009164E5" w:rsidP="008423E4">
      <w:pPr>
        <w:jc w:val="center"/>
      </w:pPr>
    </w:p>
    <w:p w:rsidR="008423E4" w:rsidRPr="00B31F0E" w:rsidRDefault="009164E5" w:rsidP="008423E4"/>
    <w:p w:rsidR="008423E4" w:rsidRPr="00742794" w:rsidRDefault="009164E5" w:rsidP="008423E4">
      <w:pPr>
        <w:tabs>
          <w:tab w:val="right" w:pos="9360"/>
        </w:tabs>
      </w:pPr>
    </w:p>
    <w:tbl>
      <w:tblPr>
        <w:tblW w:w="0" w:type="auto"/>
        <w:tblLayout w:type="fixed"/>
        <w:tblLook w:val="01E0" w:firstRow="1" w:lastRow="1" w:firstColumn="1" w:lastColumn="1" w:noHBand="0" w:noVBand="0"/>
      </w:tblPr>
      <w:tblGrid>
        <w:gridCol w:w="9576"/>
      </w:tblGrid>
      <w:tr w:rsidR="00AC2F0D" w:rsidTr="00345119">
        <w:tc>
          <w:tcPr>
            <w:tcW w:w="9576" w:type="dxa"/>
          </w:tcPr>
          <w:p w:rsidR="008423E4" w:rsidRPr="00861995" w:rsidRDefault="009164E5" w:rsidP="00345119">
            <w:pPr>
              <w:jc w:val="right"/>
            </w:pPr>
            <w:r>
              <w:t>H.B. 4394</w:t>
            </w:r>
          </w:p>
        </w:tc>
      </w:tr>
      <w:tr w:rsidR="00AC2F0D" w:rsidTr="00345119">
        <w:tc>
          <w:tcPr>
            <w:tcW w:w="9576" w:type="dxa"/>
          </w:tcPr>
          <w:p w:rsidR="008423E4" w:rsidRPr="00861995" w:rsidRDefault="009164E5" w:rsidP="001A2AD1">
            <w:pPr>
              <w:jc w:val="right"/>
            </w:pPr>
            <w:r>
              <w:t xml:space="preserve">By: </w:t>
            </w:r>
            <w:r>
              <w:t>Johnson, Eric</w:t>
            </w:r>
          </w:p>
        </w:tc>
      </w:tr>
      <w:tr w:rsidR="00AC2F0D" w:rsidTr="00345119">
        <w:tc>
          <w:tcPr>
            <w:tcW w:w="9576" w:type="dxa"/>
          </w:tcPr>
          <w:p w:rsidR="008423E4" w:rsidRPr="00861995" w:rsidRDefault="009164E5" w:rsidP="00345119">
            <w:pPr>
              <w:jc w:val="right"/>
            </w:pPr>
            <w:r>
              <w:t>Urban Affairs</w:t>
            </w:r>
          </w:p>
        </w:tc>
      </w:tr>
      <w:tr w:rsidR="00AC2F0D" w:rsidTr="00345119">
        <w:tc>
          <w:tcPr>
            <w:tcW w:w="9576" w:type="dxa"/>
          </w:tcPr>
          <w:p w:rsidR="008423E4" w:rsidRDefault="009164E5" w:rsidP="00345119">
            <w:pPr>
              <w:jc w:val="right"/>
            </w:pPr>
            <w:r>
              <w:t>Committee Report (Unamended)</w:t>
            </w:r>
          </w:p>
        </w:tc>
      </w:tr>
    </w:tbl>
    <w:p w:rsidR="008423E4" w:rsidRDefault="009164E5" w:rsidP="008423E4">
      <w:pPr>
        <w:tabs>
          <w:tab w:val="right" w:pos="9360"/>
        </w:tabs>
      </w:pPr>
    </w:p>
    <w:p w:rsidR="008423E4" w:rsidRDefault="009164E5" w:rsidP="008423E4"/>
    <w:p w:rsidR="008423E4" w:rsidRDefault="009164E5" w:rsidP="008423E4"/>
    <w:tbl>
      <w:tblPr>
        <w:tblW w:w="0" w:type="auto"/>
        <w:tblCellMar>
          <w:left w:w="115" w:type="dxa"/>
          <w:right w:w="115" w:type="dxa"/>
        </w:tblCellMar>
        <w:tblLook w:val="01E0" w:firstRow="1" w:lastRow="1" w:firstColumn="1" w:lastColumn="1" w:noHBand="0" w:noVBand="0"/>
      </w:tblPr>
      <w:tblGrid>
        <w:gridCol w:w="9576"/>
      </w:tblGrid>
      <w:tr w:rsidR="00AC2F0D" w:rsidTr="00345119">
        <w:tc>
          <w:tcPr>
            <w:tcW w:w="9576" w:type="dxa"/>
          </w:tcPr>
          <w:p w:rsidR="008423E4" w:rsidRPr="00A8133F" w:rsidRDefault="009164E5" w:rsidP="004446F7">
            <w:pPr>
              <w:rPr>
                <w:b/>
              </w:rPr>
            </w:pPr>
            <w:r w:rsidRPr="009C1E9A">
              <w:rPr>
                <w:b/>
                <w:u w:val="single"/>
              </w:rPr>
              <w:t>BACKGROUND AND PURPOSE</w:t>
            </w:r>
            <w:r>
              <w:rPr>
                <w:b/>
              </w:rPr>
              <w:t xml:space="preserve"> </w:t>
            </w:r>
          </w:p>
          <w:p w:rsidR="008423E4" w:rsidRDefault="009164E5" w:rsidP="004446F7"/>
          <w:p w:rsidR="008423E4" w:rsidRDefault="009164E5" w:rsidP="004446F7">
            <w:pPr>
              <w:pStyle w:val="Header"/>
              <w:tabs>
                <w:tab w:val="clear" w:pos="4320"/>
                <w:tab w:val="clear" w:pos="8640"/>
              </w:tabs>
              <w:jc w:val="both"/>
            </w:pPr>
            <w:r>
              <w:t>Concerns have been raised that current state funds used to assist with homelessness prevention are not addressing all of the causes of homelessness. H.B. 4394 seeks to address these concerns by revising provisions relating to a homeless housing and service</w:t>
            </w:r>
            <w:r>
              <w:t xml:space="preserve">s program to ensure that Texans who are in danger of becoming homeless due to economic development activities are eligible for state funds intended to assist with homelessness prevention.  </w:t>
            </w:r>
          </w:p>
          <w:p w:rsidR="008423E4" w:rsidRPr="00E26B13" w:rsidRDefault="009164E5" w:rsidP="004446F7">
            <w:pPr>
              <w:rPr>
                <w:b/>
              </w:rPr>
            </w:pPr>
          </w:p>
        </w:tc>
      </w:tr>
      <w:tr w:rsidR="00AC2F0D" w:rsidTr="00345119">
        <w:tc>
          <w:tcPr>
            <w:tcW w:w="9576" w:type="dxa"/>
          </w:tcPr>
          <w:p w:rsidR="0017725B" w:rsidRDefault="009164E5" w:rsidP="004446F7">
            <w:pPr>
              <w:rPr>
                <w:b/>
                <w:u w:val="single"/>
              </w:rPr>
            </w:pPr>
            <w:r>
              <w:rPr>
                <w:b/>
                <w:u w:val="single"/>
              </w:rPr>
              <w:t>CRIMINAL JUSTICE IMPACT</w:t>
            </w:r>
          </w:p>
          <w:p w:rsidR="0017725B" w:rsidRDefault="009164E5" w:rsidP="004446F7">
            <w:pPr>
              <w:rPr>
                <w:b/>
                <w:u w:val="single"/>
              </w:rPr>
            </w:pPr>
          </w:p>
          <w:p w:rsidR="00CE2A92" w:rsidRPr="00CE2A92" w:rsidRDefault="009164E5" w:rsidP="004446F7">
            <w:pPr>
              <w:jc w:val="both"/>
            </w:pPr>
            <w:r>
              <w:t>It is the committee's opinion that this</w:t>
            </w:r>
            <w:r>
              <w:t xml:space="preserve">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164E5" w:rsidP="004446F7">
            <w:pPr>
              <w:rPr>
                <w:b/>
                <w:u w:val="single"/>
              </w:rPr>
            </w:pPr>
          </w:p>
        </w:tc>
      </w:tr>
      <w:tr w:rsidR="00AC2F0D" w:rsidTr="00345119">
        <w:tc>
          <w:tcPr>
            <w:tcW w:w="9576" w:type="dxa"/>
          </w:tcPr>
          <w:p w:rsidR="008423E4" w:rsidRPr="00A8133F" w:rsidRDefault="009164E5" w:rsidP="004446F7">
            <w:pPr>
              <w:rPr>
                <w:b/>
              </w:rPr>
            </w:pPr>
            <w:r w:rsidRPr="009C1E9A">
              <w:rPr>
                <w:b/>
                <w:u w:val="single"/>
              </w:rPr>
              <w:t>RULEMAKING AUTHORITY</w:t>
            </w:r>
            <w:r>
              <w:rPr>
                <w:b/>
              </w:rPr>
              <w:t xml:space="preserve"> </w:t>
            </w:r>
          </w:p>
          <w:p w:rsidR="008423E4" w:rsidRDefault="009164E5" w:rsidP="004446F7"/>
          <w:p w:rsidR="00CE2A92" w:rsidRDefault="009164E5" w:rsidP="004446F7">
            <w:pPr>
              <w:pStyle w:val="Header"/>
              <w:tabs>
                <w:tab w:val="clear" w:pos="4320"/>
                <w:tab w:val="clear" w:pos="8640"/>
              </w:tabs>
              <w:jc w:val="both"/>
            </w:pPr>
            <w:r>
              <w:t xml:space="preserve">It is the committee's opinion that rulemaking authority is expressly granted to the </w:t>
            </w:r>
            <w:r w:rsidRPr="00CE2A92">
              <w:t>Texas Department of Housing and Community Affairs</w:t>
            </w:r>
            <w:r>
              <w:t xml:space="preserve"> in SECTION 1 of this bill.</w:t>
            </w:r>
          </w:p>
          <w:p w:rsidR="008423E4" w:rsidRPr="00E21FDC" w:rsidRDefault="009164E5" w:rsidP="004446F7">
            <w:pPr>
              <w:rPr>
                <w:b/>
              </w:rPr>
            </w:pPr>
          </w:p>
        </w:tc>
      </w:tr>
      <w:tr w:rsidR="00AC2F0D" w:rsidTr="00345119">
        <w:tc>
          <w:tcPr>
            <w:tcW w:w="9576" w:type="dxa"/>
          </w:tcPr>
          <w:p w:rsidR="008423E4" w:rsidRPr="00A8133F" w:rsidRDefault="009164E5" w:rsidP="004446F7">
            <w:pPr>
              <w:rPr>
                <w:b/>
              </w:rPr>
            </w:pPr>
            <w:r w:rsidRPr="009C1E9A">
              <w:rPr>
                <w:b/>
                <w:u w:val="single"/>
              </w:rPr>
              <w:t>ANALYSIS</w:t>
            </w:r>
            <w:r>
              <w:rPr>
                <w:b/>
              </w:rPr>
              <w:t xml:space="preserve"> </w:t>
            </w:r>
          </w:p>
          <w:p w:rsidR="008423E4" w:rsidRDefault="009164E5" w:rsidP="004446F7"/>
          <w:p w:rsidR="008423E4" w:rsidRDefault="009164E5" w:rsidP="004446F7">
            <w:pPr>
              <w:pStyle w:val="Header"/>
              <w:tabs>
                <w:tab w:val="clear" w:pos="4320"/>
                <w:tab w:val="clear" w:pos="8640"/>
              </w:tabs>
              <w:jc w:val="both"/>
            </w:pPr>
            <w:r>
              <w:t xml:space="preserve">H.B. 4394 amends the Government Code to </w:t>
            </w:r>
            <w:r>
              <w:t xml:space="preserve">specify that the </w:t>
            </w:r>
            <w:r>
              <w:t>local program</w:t>
            </w:r>
            <w:r>
              <w:t>s</w:t>
            </w:r>
            <w:r>
              <w:t xml:space="preserve"> to prevent and eliminate homelessness </w:t>
            </w:r>
            <w:r>
              <w:t xml:space="preserve">provided through </w:t>
            </w:r>
            <w:r>
              <w:t xml:space="preserve">a </w:t>
            </w:r>
            <w:r w:rsidRPr="00CE2A92">
              <w:t>homeless housing and services program</w:t>
            </w:r>
            <w:r>
              <w:t xml:space="preserve"> </w:t>
            </w:r>
            <w:r>
              <w:t xml:space="preserve">that </w:t>
            </w:r>
            <w:r>
              <w:t xml:space="preserve">the </w:t>
            </w:r>
            <w:r w:rsidRPr="00CE2A92">
              <w:t>Texas Department of Housing and Community Affairs</w:t>
            </w:r>
            <w:r>
              <w:t xml:space="preserve"> (</w:t>
            </w:r>
            <w:r w:rsidRPr="00CE2A92">
              <w:t>TDHCA)</w:t>
            </w:r>
            <w:r>
              <w:t xml:space="preserve"> </w:t>
            </w:r>
            <w:r>
              <w:t xml:space="preserve">may administer </w:t>
            </w:r>
            <w:r>
              <w:t xml:space="preserve">in a </w:t>
            </w:r>
            <w:r w:rsidRPr="00CE2A92">
              <w:t>municipality</w:t>
            </w:r>
            <w:r>
              <w:t xml:space="preserve"> </w:t>
            </w:r>
            <w:r w:rsidRPr="00CE2A92">
              <w:t>with a population of 285,500 or more</w:t>
            </w:r>
            <w:r>
              <w:t xml:space="preserve"> include </w:t>
            </w:r>
            <w:r w:rsidRPr="00B70AC5">
              <w:t xml:space="preserve">the prevention </w:t>
            </w:r>
            <w:r w:rsidRPr="00B70AC5">
              <w:t>of homelessness that results from displacement due to economic development activities</w:t>
            </w:r>
            <w:r>
              <w:t xml:space="preserve">. The bill </w:t>
            </w:r>
            <w:r>
              <w:t>replaces a</w:t>
            </w:r>
            <w:r>
              <w:t xml:space="preserve">n authorization for </w:t>
            </w:r>
            <w:r>
              <w:t xml:space="preserve">the </w:t>
            </w:r>
            <w:r>
              <w:t>TDHCA to adopt a</w:t>
            </w:r>
            <w:r>
              <w:t xml:space="preserve"> rule to govern the administration of the program that </w:t>
            </w:r>
            <w:r w:rsidRPr="00C75C95">
              <w:t>provide</w:t>
            </w:r>
            <w:r>
              <w:t>s</w:t>
            </w:r>
            <w:r w:rsidRPr="00C75C95">
              <w:t xml:space="preserve"> for the allocation of any available funding</w:t>
            </w:r>
            <w:r>
              <w:t xml:space="preserve"> wi</w:t>
            </w:r>
            <w:r>
              <w:t>th a</w:t>
            </w:r>
            <w:r>
              <w:t xml:space="preserve">n authorization for a </w:t>
            </w:r>
            <w:r>
              <w:t xml:space="preserve">rule that </w:t>
            </w:r>
            <w:r w:rsidRPr="00C75C95">
              <w:t>provide</w:t>
            </w:r>
            <w:r>
              <w:t>s</w:t>
            </w:r>
            <w:r w:rsidRPr="00C75C95">
              <w:t xml:space="preserve"> that each </w:t>
            </w:r>
            <w:r>
              <w:t xml:space="preserve">such </w:t>
            </w:r>
            <w:r w:rsidRPr="00C75C95">
              <w:t>municipality receives an</w:t>
            </w:r>
            <w:r>
              <w:t xml:space="preserve"> </w:t>
            </w:r>
            <w:r w:rsidRPr="00C75C95">
              <w:t>allocation of any available funding</w:t>
            </w:r>
            <w:r>
              <w:t>.</w:t>
            </w:r>
            <w:r>
              <w:t xml:space="preserve"> </w:t>
            </w:r>
          </w:p>
          <w:p w:rsidR="008423E4" w:rsidRPr="00835628" w:rsidRDefault="009164E5" w:rsidP="004446F7">
            <w:pPr>
              <w:rPr>
                <w:b/>
              </w:rPr>
            </w:pPr>
          </w:p>
        </w:tc>
      </w:tr>
      <w:tr w:rsidR="00AC2F0D" w:rsidTr="00345119">
        <w:tc>
          <w:tcPr>
            <w:tcW w:w="9576" w:type="dxa"/>
          </w:tcPr>
          <w:p w:rsidR="008423E4" w:rsidRPr="00A8133F" w:rsidRDefault="009164E5" w:rsidP="004446F7">
            <w:pPr>
              <w:rPr>
                <w:b/>
              </w:rPr>
            </w:pPr>
            <w:r w:rsidRPr="009C1E9A">
              <w:rPr>
                <w:b/>
                <w:u w:val="single"/>
              </w:rPr>
              <w:t>EFFECTIVE DATE</w:t>
            </w:r>
            <w:r>
              <w:rPr>
                <w:b/>
              </w:rPr>
              <w:t xml:space="preserve"> </w:t>
            </w:r>
          </w:p>
          <w:p w:rsidR="008423E4" w:rsidRDefault="009164E5" w:rsidP="004446F7"/>
          <w:p w:rsidR="008423E4" w:rsidRPr="003624F2" w:rsidRDefault="009164E5" w:rsidP="004446F7">
            <w:pPr>
              <w:pStyle w:val="Header"/>
              <w:tabs>
                <w:tab w:val="clear" w:pos="4320"/>
                <w:tab w:val="clear" w:pos="8640"/>
              </w:tabs>
              <w:jc w:val="both"/>
            </w:pPr>
            <w:r>
              <w:t>September 1, 2019.</w:t>
            </w:r>
          </w:p>
          <w:p w:rsidR="008423E4" w:rsidRPr="00233FDB" w:rsidRDefault="009164E5" w:rsidP="004446F7">
            <w:pPr>
              <w:rPr>
                <w:b/>
              </w:rPr>
            </w:pPr>
          </w:p>
        </w:tc>
      </w:tr>
    </w:tbl>
    <w:p w:rsidR="008423E4" w:rsidRPr="00BE0E75" w:rsidRDefault="009164E5" w:rsidP="008423E4">
      <w:pPr>
        <w:spacing w:line="480" w:lineRule="auto"/>
        <w:jc w:val="both"/>
        <w:rPr>
          <w:rFonts w:ascii="Arial" w:hAnsi="Arial"/>
          <w:sz w:val="16"/>
          <w:szCs w:val="16"/>
        </w:rPr>
      </w:pPr>
    </w:p>
    <w:p w:rsidR="004108C3" w:rsidRPr="008423E4" w:rsidRDefault="009164E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64E5">
      <w:r>
        <w:separator/>
      </w:r>
    </w:p>
  </w:endnote>
  <w:endnote w:type="continuationSeparator" w:id="0">
    <w:p w:rsidR="00000000" w:rsidRDefault="0091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C2F0D" w:rsidTr="009C1E9A">
      <w:trPr>
        <w:cantSplit/>
      </w:trPr>
      <w:tc>
        <w:tcPr>
          <w:tcW w:w="0" w:type="pct"/>
        </w:tcPr>
        <w:p w:rsidR="00137D90" w:rsidRDefault="009164E5" w:rsidP="009C1E9A">
          <w:pPr>
            <w:pStyle w:val="Footer"/>
            <w:tabs>
              <w:tab w:val="clear" w:pos="8640"/>
              <w:tab w:val="right" w:pos="9360"/>
            </w:tabs>
          </w:pPr>
        </w:p>
      </w:tc>
      <w:tc>
        <w:tcPr>
          <w:tcW w:w="2395" w:type="pct"/>
        </w:tcPr>
        <w:p w:rsidR="00137D90" w:rsidRDefault="009164E5" w:rsidP="009C1E9A">
          <w:pPr>
            <w:pStyle w:val="Footer"/>
            <w:tabs>
              <w:tab w:val="clear" w:pos="8640"/>
              <w:tab w:val="right" w:pos="9360"/>
            </w:tabs>
          </w:pPr>
        </w:p>
        <w:p w:rsidR="001A4310" w:rsidRDefault="009164E5" w:rsidP="009C1E9A">
          <w:pPr>
            <w:pStyle w:val="Footer"/>
            <w:tabs>
              <w:tab w:val="clear" w:pos="8640"/>
              <w:tab w:val="right" w:pos="9360"/>
            </w:tabs>
          </w:pPr>
        </w:p>
        <w:p w:rsidR="00137D90" w:rsidRDefault="009164E5" w:rsidP="009C1E9A">
          <w:pPr>
            <w:pStyle w:val="Footer"/>
            <w:tabs>
              <w:tab w:val="clear" w:pos="8640"/>
              <w:tab w:val="right" w:pos="9360"/>
            </w:tabs>
          </w:pPr>
        </w:p>
      </w:tc>
      <w:tc>
        <w:tcPr>
          <w:tcW w:w="2453" w:type="pct"/>
        </w:tcPr>
        <w:p w:rsidR="00137D90" w:rsidRDefault="009164E5" w:rsidP="009C1E9A">
          <w:pPr>
            <w:pStyle w:val="Footer"/>
            <w:tabs>
              <w:tab w:val="clear" w:pos="8640"/>
              <w:tab w:val="right" w:pos="9360"/>
            </w:tabs>
            <w:jc w:val="right"/>
          </w:pPr>
        </w:p>
      </w:tc>
    </w:tr>
    <w:tr w:rsidR="00AC2F0D" w:rsidTr="009C1E9A">
      <w:trPr>
        <w:cantSplit/>
      </w:trPr>
      <w:tc>
        <w:tcPr>
          <w:tcW w:w="0" w:type="pct"/>
        </w:tcPr>
        <w:p w:rsidR="00EC379B" w:rsidRDefault="009164E5" w:rsidP="009C1E9A">
          <w:pPr>
            <w:pStyle w:val="Footer"/>
            <w:tabs>
              <w:tab w:val="clear" w:pos="8640"/>
              <w:tab w:val="right" w:pos="9360"/>
            </w:tabs>
          </w:pPr>
        </w:p>
      </w:tc>
      <w:tc>
        <w:tcPr>
          <w:tcW w:w="2395" w:type="pct"/>
        </w:tcPr>
        <w:p w:rsidR="00EC379B" w:rsidRPr="009C1E9A" w:rsidRDefault="009164E5" w:rsidP="009C1E9A">
          <w:pPr>
            <w:pStyle w:val="Footer"/>
            <w:tabs>
              <w:tab w:val="clear" w:pos="8640"/>
              <w:tab w:val="right" w:pos="9360"/>
            </w:tabs>
            <w:rPr>
              <w:rFonts w:ascii="Shruti" w:hAnsi="Shruti"/>
              <w:sz w:val="22"/>
            </w:rPr>
          </w:pPr>
          <w:r>
            <w:rPr>
              <w:rFonts w:ascii="Shruti" w:hAnsi="Shruti"/>
              <w:sz w:val="22"/>
            </w:rPr>
            <w:t>86R 25195</w:t>
          </w:r>
        </w:p>
      </w:tc>
      <w:tc>
        <w:tcPr>
          <w:tcW w:w="2453" w:type="pct"/>
        </w:tcPr>
        <w:p w:rsidR="00EC379B" w:rsidRDefault="009164E5" w:rsidP="009C1E9A">
          <w:pPr>
            <w:pStyle w:val="Footer"/>
            <w:tabs>
              <w:tab w:val="clear" w:pos="8640"/>
              <w:tab w:val="right" w:pos="9360"/>
            </w:tabs>
            <w:jc w:val="right"/>
          </w:pPr>
          <w:r>
            <w:fldChar w:fldCharType="begin"/>
          </w:r>
          <w:r>
            <w:instrText xml:space="preserve"> DOCPROPERTY  OTID  \* MERGEFORMAT </w:instrText>
          </w:r>
          <w:r>
            <w:fldChar w:fldCharType="separate"/>
          </w:r>
          <w:r>
            <w:t>19.98.238</w:t>
          </w:r>
          <w:r>
            <w:fldChar w:fldCharType="end"/>
          </w:r>
        </w:p>
      </w:tc>
    </w:tr>
    <w:tr w:rsidR="00AC2F0D" w:rsidTr="009C1E9A">
      <w:trPr>
        <w:cantSplit/>
      </w:trPr>
      <w:tc>
        <w:tcPr>
          <w:tcW w:w="0" w:type="pct"/>
        </w:tcPr>
        <w:p w:rsidR="00EC379B" w:rsidRDefault="009164E5" w:rsidP="009C1E9A">
          <w:pPr>
            <w:pStyle w:val="Footer"/>
            <w:tabs>
              <w:tab w:val="clear" w:pos="4320"/>
              <w:tab w:val="clear" w:pos="8640"/>
              <w:tab w:val="left" w:pos="2865"/>
            </w:tabs>
          </w:pPr>
        </w:p>
      </w:tc>
      <w:tc>
        <w:tcPr>
          <w:tcW w:w="2395" w:type="pct"/>
        </w:tcPr>
        <w:p w:rsidR="00EC379B" w:rsidRPr="009C1E9A" w:rsidRDefault="009164E5" w:rsidP="009C1E9A">
          <w:pPr>
            <w:pStyle w:val="Footer"/>
            <w:tabs>
              <w:tab w:val="clear" w:pos="4320"/>
              <w:tab w:val="clear" w:pos="8640"/>
              <w:tab w:val="left" w:pos="2865"/>
            </w:tabs>
            <w:rPr>
              <w:rFonts w:ascii="Shruti" w:hAnsi="Shruti"/>
              <w:sz w:val="22"/>
            </w:rPr>
          </w:pPr>
        </w:p>
      </w:tc>
      <w:tc>
        <w:tcPr>
          <w:tcW w:w="2453" w:type="pct"/>
        </w:tcPr>
        <w:p w:rsidR="00EC379B" w:rsidRDefault="009164E5" w:rsidP="006D504F">
          <w:pPr>
            <w:pStyle w:val="Footer"/>
            <w:rPr>
              <w:rStyle w:val="PageNumber"/>
            </w:rPr>
          </w:pPr>
        </w:p>
        <w:p w:rsidR="00EC379B" w:rsidRDefault="009164E5" w:rsidP="009C1E9A">
          <w:pPr>
            <w:pStyle w:val="Footer"/>
            <w:tabs>
              <w:tab w:val="clear" w:pos="8640"/>
              <w:tab w:val="right" w:pos="9360"/>
            </w:tabs>
            <w:jc w:val="right"/>
          </w:pPr>
        </w:p>
      </w:tc>
    </w:tr>
    <w:tr w:rsidR="00AC2F0D" w:rsidTr="009C1E9A">
      <w:trPr>
        <w:cantSplit/>
        <w:trHeight w:val="323"/>
      </w:trPr>
      <w:tc>
        <w:tcPr>
          <w:tcW w:w="0" w:type="pct"/>
          <w:gridSpan w:val="3"/>
        </w:tcPr>
        <w:p w:rsidR="00EC379B" w:rsidRDefault="009164E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164E5" w:rsidP="009C1E9A">
          <w:pPr>
            <w:pStyle w:val="Footer"/>
            <w:tabs>
              <w:tab w:val="clear" w:pos="8640"/>
              <w:tab w:val="right" w:pos="9360"/>
            </w:tabs>
            <w:jc w:val="center"/>
          </w:pPr>
        </w:p>
      </w:tc>
    </w:tr>
  </w:tbl>
  <w:p w:rsidR="00EC379B" w:rsidRPr="00FF6F72" w:rsidRDefault="009164E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64E5">
      <w:r>
        <w:separator/>
      </w:r>
    </w:p>
  </w:footnote>
  <w:footnote w:type="continuationSeparator" w:id="0">
    <w:p w:rsidR="00000000" w:rsidRDefault="0091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0D"/>
    <w:rsid w:val="009164E5"/>
    <w:rsid w:val="00AC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91B2ED-E05A-47BB-9D81-1BB97583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E2A92"/>
    <w:rPr>
      <w:sz w:val="16"/>
      <w:szCs w:val="16"/>
    </w:rPr>
  </w:style>
  <w:style w:type="paragraph" w:styleId="CommentText">
    <w:name w:val="annotation text"/>
    <w:basedOn w:val="Normal"/>
    <w:link w:val="CommentTextChar"/>
    <w:semiHidden/>
    <w:unhideWhenUsed/>
    <w:rsid w:val="00CE2A92"/>
    <w:rPr>
      <w:sz w:val="20"/>
      <w:szCs w:val="20"/>
    </w:rPr>
  </w:style>
  <w:style w:type="character" w:customStyle="1" w:styleId="CommentTextChar">
    <w:name w:val="Comment Text Char"/>
    <w:basedOn w:val="DefaultParagraphFont"/>
    <w:link w:val="CommentText"/>
    <w:semiHidden/>
    <w:rsid w:val="00CE2A92"/>
  </w:style>
  <w:style w:type="paragraph" w:styleId="CommentSubject">
    <w:name w:val="annotation subject"/>
    <w:basedOn w:val="CommentText"/>
    <w:next w:val="CommentText"/>
    <w:link w:val="CommentSubjectChar"/>
    <w:semiHidden/>
    <w:unhideWhenUsed/>
    <w:rsid w:val="00CE2A92"/>
    <w:rPr>
      <w:b/>
      <w:bCs/>
    </w:rPr>
  </w:style>
  <w:style w:type="character" w:customStyle="1" w:styleId="CommentSubjectChar">
    <w:name w:val="Comment Subject Char"/>
    <w:basedOn w:val="CommentTextChar"/>
    <w:link w:val="CommentSubject"/>
    <w:semiHidden/>
    <w:rsid w:val="00CE2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1509</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HB04394 (Committee Report (Unamended))</vt:lpstr>
    </vt:vector>
  </TitlesOfParts>
  <Company>State of Texas</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25195</dc:subject>
  <dc:creator>State of Texas</dc:creator>
  <dc:description>HB 4394 by Johnson, Eric-(H)Urban Affairs</dc:description>
  <cp:lastModifiedBy>Stacey Nicchio</cp:lastModifiedBy>
  <cp:revision>2</cp:revision>
  <cp:lastPrinted>2003-11-26T17:21:00Z</cp:lastPrinted>
  <dcterms:created xsi:type="dcterms:W3CDTF">2019-04-24T01:56:00Z</dcterms:created>
  <dcterms:modified xsi:type="dcterms:W3CDTF">2019-04-24T01:56:00Z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19.98.238</vt:lpwstr>
  </property>
</Properties>
</file>