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350C4" w:rsidTr="00345119">
        <w:tc>
          <w:tcPr>
            <w:tcW w:w="9576" w:type="dxa"/>
            <w:noWrap/>
          </w:tcPr>
          <w:p w:rsidR="008423E4" w:rsidRPr="0022177D" w:rsidRDefault="006D2FF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D2FF7" w:rsidP="008423E4">
      <w:pPr>
        <w:jc w:val="center"/>
      </w:pPr>
    </w:p>
    <w:p w:rsidR="008423E4" w:rsidRPr="00B31F0E" w:rsidRDefault="006D2FF7" w:rsidP="008423E4"/>
    <w:p w:rsidR="008423E4" w:rsidRPr="00742794" w:rsidRDefault="006D2FF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50C4" w:rsidTr="00345119">
        <w:tc>
          <w:tcPr>
            <w:tcW w:w="9576" w:type="dxa"/>
          </w:tcPr>
          <w:p w:rsidR="008423E4" w:rsidRPr="00861995" w:rsidRDefault="006D2FF7" w:rsidP="00345119">
            <w:pPr>
              <w:jc w:val="right"/>
            </w:pPr>
            <w:r>
              <w:t>H.B. 4414</w:t>
            </w:r>
          </w:p>
        </w:tc>
      </w:tr>
      <w:tr w:rsidR="001350C4" w:rsidTr="00345119">
        <w:tc>
          <w:tcPr>
            <w:tcW w:w="9576" w:type="dxa"/>
          </w:tcPr>
          <w:p w:rsidR="008423E4" w:rsidRPr="00861995" w:rsidRDefault="006D2FF7" w:rsidP="002C3945">
            <w:pPr>
              <w:jc w:val="right"/>
            </w:pPr>
            <w:r>
              <w:t xml:space="preserve">By: </w:t>
            </w:r>
            <w:r>
              <w:t>Allison</w:t>
            </w:r>
          </w:p>
        </w:tc>
      </w:tr>
      <w:tr w:rsidR="001350C4" w:rsidTr="00345119">
        <w:tc>
          <w:tcPr>
            <w:tcW w:w="9576" w:type="dxa"/>
          </w:tcPr>
          <w:p w:rsidR="008423E4" w:rsidRPr="00861995" w:rsidRDefault="006D2FF7" w:rsidP="00345119">
            <w:pPr>
              <w:jc w:val="right"/>
            </w:pPr>
            <w:r>
              <w:t>Public Education</w:t>
            </w:r>
          </w:p>
        </w:tc>
      </w:tr>
      <w:tr w:rsidR="001350C4" w:rsidTr="00345119">
        <w:tc>
          <w:tcPr>
            <w:tcW w:w="9576" w:type="dxa"/>
          </w:tcPr>
          <w:p w:rsidR="008423E4" w:rsidRDefault="006D2FF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D2FF7" w:rsidP="008423E4">
      <w:pPr>
        <w:tabs>
          <w:tab w:val="right" w:pos="9360"/>
        </w:tabs>
      </w:pPr>
    </w:p>
    <w:p w:rsidR="008423E4" w:rsidRDefault="006D2FF7" w:rsidP="008423E4"/>
    <w:p w:rsidR="008423E4" w:rsidRDefault="006D2FF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350C4" w:rsidTr="00345119">
        <w:tc>
          <w:tcPr>
            <w:tcW w:w="9576" w:type="dxa"/>
          </w:tcPr>
          <w:p w:rsidR="008423E4" w:rsidRPr="00A8133F" w:rsidRDefault="006D2FF7" w:rsidP="001701E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D2FF7" w:rsidP="001701EA"/>
          <w:p w:rsidR="008423E4" w:rsidRDefault="006D2FF7" w:rsidP="001701EA">
            <w:pPr>
              <w:pStyle w:val="Header"/>
              <w:jc w:val="both"/>
            </w:pPr>
            <w:r>
              <w:t xml:space="preserve">In response to traumatic events such as </w:t>
            </w:r>
            <w:r>
              <w:t xml:space="preserve">Hurricane Harvey and </w:t>
            </w:r>
            <w:r>
              <w:t>recent school</w:t>
            </w:r>
            <w:r>
              <w:t xml:space="preserve"> shooting</w:t>
            </w:r>
            <w:r>
              <w:t>s</w:t>
            </w:r>
            <w:r>
              <w:t xml:space="preserve">, </w:t>
            </w:r>
            <w:r>
              <w:t xml:space="preserve">there have been calls to address </w:t>
            </w:r>
            <w:r>
              <w:t xml:space="preserve">student mental health. </w:t>
            </w:r>
            <w:r>
              <w:t>R</w:t>
            </w:r>
            <w:r>
              <w:t>eport</w:t>
            </w:r>
            <w:r>
              <w:t>s indicate</w:t>
            </w:r>
            <w:r>
              <w:t xml:space="preserve"> that </w:t>
            </w:r>
            <w:r>
              <w:t xml:space="preserve">many schools </w:t>
            </w:r>
            <w:r>
              <w:t xml:space="preserve">have </w:t>
            </w:r>
            <w:r>
              <w:t xml:space="preserve">implemented </w:t>
            </w:r>
            <w:r>
              <w:t>student mental health initiatives, often in partnership with other schools or community stakeholders in the mental health field. However, with such a wide variety of providers and o</w:t>
            </w:r>
            <w:r>
              <w:t xml:space="preserve">ther related organizations, it </w:t>
            </w:r>
            <w:r>
              <w:t xml:space="preserve">has been noted that it can be </w:t>
            </w:r>
            <w:r>
              <w:t xml:space="preserve">difficult for </w:t>
            </w:r>
            <w:r>
              <w:t xml:space="preserve">schools </w:t>
            </w:r>
            <w:r>
              <w:t>to determine where to look for resources or other assistance in implementing such initiatives. At the same time, many school</w:t>
            </w:r>
            <w:r>
              <w:t>s</w:t>
            </w:r>
            <w:r>
              <w:t xml:space="preserve">, especially </w:t>
            </w:r>
            <w:r>
              <w:t xml:space="preserve">those </w:t>
            </w:r>
            <w:r>
              <w:t>in remote or rural areas, rep</w:t>
            </w:r>
            <w:r>
              <w:t xml:space="preserve">ort that there are very few resources in place for them to </w:t>
            </w:r>
            <w:r>
              <w:t>use</w:t>
            </w:r>
            <w:r>
              <w:t xml:space="preserve"> in developing </w:t>
            </w:r>
            <w:r>
              <w:t xml:space="preserve">their own </w:t>
            </w:r>
            <w:r>
              <w:t xml:space="preserve">initiatives. </w:t>
            </w:r>
            <w:r>
              <w:t xml:space="preserve">H.B. 4414 seeks to </w:t>
            </w:r>
            <w:r>
              <w:t xml:space="preserve">mitigate </w:t>
            </w:r>
            <w:r>
              <w:t xml:space="preserve">these issues </w:t>
            </w:r>
            <w:r>
              <w:t xml:space="preserve">and ensure that schools are sufficiently prepared in addressing student mental health </w:t>
            </w:r>
            <w:r>
              <w:t>by requiring the identificati</w:t>
            </w:r>
            <w:r>
              <w:t xml:space="preserve">on and development of </w:t>
            </w:r>
            <w:r>
              <w:t xml:space="preserve">student </w:t>
            </w:r>
            <w:r>
              <w:t xml:space="preserve">mental health resources both regionally and statewide. </w:t>
            </w:r>
          </w:p>
          <w:p w:rsidR="008423E4" w:rsidRPr="00E26B13" w:rsidRDefault="006D2FF7" w:rsidP="001701EA">
            <w:pPr>
              <w:rPr>
                <w:b/>
              </w:rPr>
            </w:pPr>
          </w:p>
        </w:tc>
      </w:tr>
      <w:tr w:rsidR="001350C4" w:rsidTr="00345119">
        <w:tc>
          <w:tcPr>
            <w:tcW w:w="9576" w:type="dxa"/>
          </w:tcPr>
          <w:p w:rsidR="0017725B" w:rsidRDefault="006D2FF7" w:rsidP="001701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D2FF7" w:rsidP="001701EA">
            <w:pPr>
              <w:rPr>
                <w:b/>
                <w:u w:val="single"/>
              </w:rPr>
            </w:pPr>
          </w:p>
          <w:p w:rsidR="002B359F" w:rsidRPr="002B359F" w:rsidRDefault="006D2FF7" w:rsidP="001701EA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6D2FF7" w:rsidP="001701EA">
            <w:pPr>
              <w:rPr>
                <w:b/>
                <w:u w:val="single"/>
              </w:rPr>
            </w:pPr>
          </w:p>
        </w:tc>
      </w:tr>
      <w:tr w:rsidR="001350C4" w:rsidTr="00345119">
        <w:tc>
          <w:tcPr>
            <w:tcW w:w="9576" w:type="dxa"/>
          </w:tcPr>
          <w:p w:rsidR="008423E4" w:rsidRPr="00A8133F" w:rsidRDefault="006D2FF7" w:rsidP="001701E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D2FF7" w:rsidP="001701EA"/>
          <w:p w:rsidR="002B359F" w:rsidRDefault="006D2FF7" w:rsidP="001701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6D2FF7" w:rsidP="001701EA">
            <w:pPr>
              <w:rPr>
                <w:b/>
              </w:rPr>
            </w:pPr>
          </w:p>
        </w:tc>
      </w:tr>
      <w:tr w:rsidR="001350C4" w:rsidTr="00345119">
        <w:tc>
          <w:tcPr>
            <w:tcW w:w="9576" w:type="dxa"/>
          </w:tcPr>
          <w:p w:rsidR="008423E4" w:rsidRPr="00A8133F" w:rsidRDefault="006D2FF7" w:rsidP="00C77E90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D2FF7" w:rsidP="00C77E90">
            <w:pPr>
              <w:contextualSpacing/>
            </w:pPr>
          </w:p>
          <w:p w:rsidR="00581B0C" w:rsidRDefault="006D2FF7" w:rsidP="00C77E90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H.B. 4414 amends the Education Code to </w:t>
            </w:r>
            <w:r>
              <w:t xml:space="preserve">require the Texas Education Agency (TEA) to </w:t>
            </w:r>
            <w:r w:rsidRPr="002B15CC">
              <w:t>develop</w:t>
            </w:r>
            <w:r>
              <w:t>,</w:t>
            </w:r>
            <w:r>
              <w:t xml:space="preserve"> in conjunction with specified state agencies</w:t>
            </w:r>
            <w:r>
              <w:t>,</w:t>
            </w:r>
            <w:r w:rsidRPr="002B15CC">
              <w:t xml:space="preserve"> a rubric for use by regional education </w:t>
            </w:r>
            <w:r w:rsidRPr="002B15CC">
              <w:t>service centers in identifying resources related to student mental health that a</w:t>
            </w:r>
            <w:r>
              <w:t>re available to schools in the</w:t>
            </w:r>
            <w:r>
              <w:t>ir</w:t>
            </w:r>
            <w:r w:rsidRPr="002B15CC">
              <w:t xml:space="preserve"> respective regions.</w:t>
            </w:r>
            <w:r>
              <w:t xml:space="preserve"> </w:t>
            </w:r>
            <w:r>
              <w:t xml:space="preserve">The bill requires TEA to </w:t>
            </w:r>
            <w:r w:rsidRPr="00D66B88">
              <w:t xml:space="preserve">develop and distribute </w:t>
            </w:r>
            <w:r w:rsidRPr="00D66B88">
              <w:t>the rubric</w:t>
            </w:r>
            <w:r>
              <w:t xml:space="preserve"> </w:t>
            </w:r>
            <w:r w:rsidRPr="00D66B88">
              <w:t xml:space="preserve">to each regional education service center </w:t>
            </w:r>
            <w:r>
              <w:t>not later than Decembe</w:t>
            </w:r>
            <w:r>
              <w:t xml:space="preserve">r 1, 2019. </w:t>
            </w:r>
            <w:r>
              <w:t>The bill requires</w:t>
            </w:r>
            <w:r>
              <w:t xml:space="preserve"> the</w:t>
            </w:r>
            <w:r>
              <w:t xml:space="preserve"> rubric</w:t>
            </w:r>
            <w:r>
              <w:t xml:space="preserve"> </w:t>
            </w:r>
            <w:r>
              <w:t xml:space="preserve">to provide for the identification of </w:t>
            </w:r>
            <w:r>
              <w:t xml:space="preserve">certain specified </w:t>
            </w:r>
            <w:r>
              <w:t xml:space="preserve">resources </w:t>
            </w:r>
            <w:r>
              <w:t xml:space="preserve">and </w:t>
            </w:r>
            <w:r>
              <w:t>requires TEA, not later than December 1 of each odd</w:t>
            </w:r>
            <w:r>
              <w:noBreakHyphen/>
              <w:t xml:space="preserve">numbered year, to </w:t>
            </w:r>
            <w:r w:rsidRPr="00F746F6">
              <w:t>revise the rubric as necessary to reflect changes in resources that may be av</w:t>
            </w:r>
            <w:r w:rsidRPr="00F746F6">
              <w:t>ailable to schools and provide the rubric to each re</w:t>
            </w:r>
            <w:r>
              <w:t>gional education service center.</w:t>
            </w:r>
          </w:p>
          <w:p w:rsidR="00581B0C" w:rsidRDefault="006D2FF7" w:rsidP="00C77E90">
            <w:pPr>
              <w:pStyle w:val="Header"/>
              <w:contextualSpacing/>
              <w:jc w:val="both"/>
            </w:pPr>
          </w:p>
          <w:p w:rsidR="008D1EE4" w:rsidRDefault="006D2FF7" w:rsidP="00C77E90">
            <w:pPr>
              <w:pStyle w:val="Header"/>
              <w:contextualSpacing/>
              <w:jc w:val="both"/>
            </w:pPr>
            <w:r>
              <w:t xml:space="preserve">H.B. 4414 requires each regional </w:t>
            </w:r>
            <w:r>
              <w:t xml:space="preserve">educational </w:t>
            </w:r>
            <w:r>
              <w:t xml:space="preserve">service center to use the rubric to </w:t>
            </w:r>
            <w:r>
              <w:t xml:space="preserve">develop a regional inventory of </w:t>
            </w:r>
            <w:r>
              <w:t>resources related to student mental health available to s</w:t>
            </w:r>
            <w:r>
              <w:t>chools in the center's region</w:t>
            </w:r>
            <w:r>
              <w:t>, including evidence-based and promising programs and best practices, that</w:t>
            </w:r>
            <w:r>
              <w:t>:</w:t>
            </w:r>
            <w:r>
              <w:t xml:space="preserve"> </w:t>
            </w:r>
          </w:p>
          <w:p w:rsidR="008D1EE4" w:rsidRDefault="006D2FF7" w:rsidP="002E272F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60029F">
              <w:t xml:space="preserve">create school environments that support the social, emotional, and academic development of students; </w:t>
            </w:r>
          </w:p>
          <w:p w:rsidR="006708DE" w:rsidRDefault="006D2FF7" w:rsidP="00823457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60029F">
              <w:t xml:space="preserve">identify students who may need additional behavioral or mental health support before issues arise; </w:t>
            </w:r>
          </w:p>
          <w:p w:rsidR="008D1EE4" w:rsidRDefault="006D2FF7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60029F">
              <w:t xml:space="preserve">provide early, effective interventions to students in need of additional support; </w:t>
            </w:r>
          </w:p>
          <w:p w:rsidR="008D1EE4" w:rsidRDefault="006D2FF7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60029F">
              <w:t>connect students and their families to specialized services in the school</w:t>
            </w:r>
            <w:r w:rsidRPr="0060029F">
              <w:t xml:space="preserve"> or community when needed; and </w:t>
            </w:r>
          </w:p>
          <w:p w:rsidR="008D1EE4" w:rsidRDefault="006D2FF7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60029F">
              <w:t>assist schools in aligning resources necessary to address the mental health of students</w:t>
            </w:r>
            <w:r>
              <w:t xml:space="preserve">. </w:t>
            </w:r>
          </w:p>
          <w:p w:rsidR="00DC138C" w:rsidRDefault="006D2FF7" w:rsidP="00C77E90">
            <w:pPr>
              <w:pStyle w:val="Header"/>
              <w:contextualSpacing/>
              <w:jc w:val="both"/>
            </w:pPr>
            <w:r>
              <w:t>The bill</w:t>
            </w:r>
            <w:r>
              <w:t xml:space="preserve"> </w:t>
            </w:r>
            <w:r>
              <w:t xml:space="preserve">authorizes a regional education service center to consult with any entity the center considers necessary in </w:t>
            </w:r>
            <w:r>
              <w:t>developing its in</w:t>
            </w:r>
            <w:r>
              <w:t xml:space="preserve">ventory </w:t>
            </w:r>
            <w:r>
              <w:t>and to complete and report</w:t>
            </w:r>
            <w:r>
              <w:t xml:space="preserve"> to TEA on its inventory </w:t>
            </w:r>
            <w:r>
              <w:t xml:space="preserve">not later than March 1, 2020. </w:t>
            </w:r>
            <w:r>
              <w:t>The bill requires each regional education service center, not later than March 1 of each even-numbered year, to use the revised rubric to identify any additional resou</w:t>
            </w:r>
            <w:r>
              <w:t xml:space="preserve">rces that may be available to schools in the center's region and submit to TEA a report on resources identified through the process, including any </w:t>
            </w:r>
            <w:r>
              <w:t xml:space="preserve">such </w:t>
            </w:r>
            <w:r>
              <w:t>additional resource</w:t>
            </w:r>
            <w:r>
              <w:t xml:space="preserve"> identified</w:t>
            </w:r>
            <w:r>
              <w:t>.</w:t>
            </w:r>
            <w:r>
              <w:t xml:space="preserve"> </w:t>
            </w:r>
          </w:p>
          <w:p w:rsidR="00410514" w:rsidRDefault="006D2FF7" w:rsidP="00C77E90">
            <w:pPr>
              <w:pStyle w:val="Header"/>
              <w:contextualSpacing/>
              <w:jc w:val="both"/>
            </w:pPr>
          </w:p>
          <w:p w:rsidR="00DC138C" w:rsidRDefault="006D2FF7" w:rsidP="00C77E90">
            <w:pPr>
              <w:pStyle w:val="Header"/>
              <w:contextualSpacing/>
              <w:jc w:val="both"/>
            </w:pPr>
            <w:r>
              <w:t>H.B. 4414 requires TEA</w:t>
            </w:r>
            <w:r>
              <w:t>, not later than March 1, 2020,</w:t>
            </w:r>
            <w:r>
              <w:t xml:space="preserve"> to develop in co</w:t>
            </w:r>
            <w:r>
              <w:t xml:space="preserve">llaboration with </w:t>
            </w:r>
            <w:r>
              <w:t xml:space="preserve">specified </w:t>
            </w:r>
            <w:r>
              <w:t>entities a</w:t>
            </w:r>
            <w:r>
              <w:t xml:space="preserve"> statewide inventory of</w:t>
            </w:r>
            <w:r>
              <w:t xml:space="preserve"> statewide</w:t>
            </w:r>
            <w:r w:rsidRPr="00DC138C">
              <w:t xml:space="preserve"> resources available to </w:t>
            </w:r>
            <w:r>
              <w:t xml:space="preserve">public </w:t>
            </w:r>
            <w:r w:rsidRPr="00DC138C">
              <w:t>school districts to address the mental health of students</w:t>
            </w:r>
            <w:r>
              <w:t xml:space="preserve">. The bill requires TEA to </w:t>
            </w:r>
            <w:r w:rsidRPr="00DC138C">
              <w:t xml:space="preserve">include </w:t>
            </w:r>
            <w:r>
              <w:t xml:space="preserve">in the inventory </w:t>
            </w:r>
            <w:r w:rsidRPr="00DC138C">
              <w:t>any resource available through an entity ident</w:t>
            </w:r>
            <w:r w:rsidRPr="00DC138C">
              <w:t>ified as a resource</w:t>
            </w:r>
            <w:r>
              <w:t xml:space="preserve"> </w:t>
            </w:r>
            <w:r>
              <w:t>through</w:t>
            </w:r>
            <w:r>
              <w:t xml:space="preserve"> collaboration with</w:t>
            </w:r>
            <w:r>
              <w:t xml:space="preserve"> </w:t>
            </w:r>
            <w:r>
              <w:t>those specified</w:t>
            </w:r>
            <w:r>
              <w:t xml:space="preserve"> entit</w:t>
            </w:r>
            <w:r>
              <w:t>ies,</w:t>
            </w:r>
            <w:r>
              <w:t xml:space="preserve"> including </w:t>
            </w:r>
            <w:r>
              <w:t xml:space="preserve">such </w:t>
            </w:r>
            <w:r>
              <w:t>a</w:t>
            </w:r>
            <w:r>
              <w:t xml:space="preserve"> specified</w:t>
            </w:r>
            <w:r>
              <w:t xml:space="preserve"> entity, </w:t>
            </w:r>
            <w:r w:rsidRPr="00DC138C">
              <w:t xml:space="preserve">that provides </w:t>
            </w:r>
            <w:r>
              <w:t>certain</w:t>
            </w:r>
            <w:r>
              <w:t xml:space="preserve"> of the</w:t>
            </w:r>
            <w:r>
              <w:t xml:space="preserve"> </w:t>
            </w:r>
            <w:r w:rsidRPr="00DC138C">
              <w:t>evidence-based and promising programs and best practices</w:t>
            </w:r>
            <w:r>
              <w:t xml:space="preserve"> required to be identified by a regional education service cent</w:t>
            </w:r>
            <w:r>
              <w:t>er</w:t>
            </w:r>
            <w:r>
              <w:t>.</w:t>
            </w:r>
            <w:r>
              <w:t xml:space="preserve"> The bill requires TEA to complete the statewide inventory of mental health resources not later than March 1, 2020</w:t>
            </w:r>
            <w:r>
              <w:t>, and</w:t>
            </w:r>
            <w:r>
              <w:t xml:space="preserve"> to </w:t>
            </w:r>
            <w:r w:rsidRPr="00DC138C">
              <w:t xml:space="preserve">revise the </w:t>
            </w:r>
            <w:r>
              <w:t xml:space="preserve">inventory </w:t>
            </w:r>
            <w:r w:rsidRPr="00DC138C">
              <w:t>not later than March 1 of each even</w:t>
            </w:r>
            <w:r>
              <w:noBreakHyphen/>
            </w:r>
            <w:r w:rsidRPr="00DC138C">
              <w:t>numbered year.</w:t>
            </w:r>
          </w:p>
          <w:p w:rsidR="007028C3" w:rsidRDefault="006D2FF7" w:rsidP="00C77E90">
            <w:pPr>
              <w:pStyle w:val="Header"/>
              <w:contextualSpacing/>
              <w:jc w:val="both"/>
            </w:pPr>
          </w:p>
          <w:p w:rsidR="003B1BC6" w:rsidRDefault="006D2FF7" w:rsidP="00C77E90">
            <w:pPr>
              <w:pStyle w:val="Header"/>
              <w:contextualSpacing/>
              <w:jc w:val="both"/>
            </w:pPr>
            <w:r>
              <w:t>H.B. 4414 requires TEA</w:t>
            </w:r>
            <w:r>
              <w:t>, not later than April 1, 2020,</w:t>
            </w:r>
            <w:r>
              <w:t xml:space="preserve"> to </w:t>
            </w:r>
            <w:r w:rsidRPr="00C349BC">
              <w:t>develop a statewide plan to ensure all students have access to adequate mental health resources</w:t>
            </w:r>
            <w:r>
              <w:t xml:space="preserve">. The bill </w:t>
            </w:r>
            <w:r>
              <w:t xml:space="preserve">sets out </w:t>
            </w:r>
            <w:r>
              <w:t xml:space="preserve">the required </w:t>
            </w:r>
            <w:r>
              <w:t xml:space="preserve">contents </w:t>
            </w:r>
            <w:r>
              <w:t xml:space="preserve">of </w:t>
            </w:r>
            <w:r>
              <w:t>the plan</w:t>
            </w:r>
            <w:r>
              <w:t>, including TEA goals for student mental health access to be applied across</w:t>
            </w:r>
            <w:r>
              <w:t xml:space="preserve"> Texas</w:t>
            </w:r>
            <w:r>
              <w:t>, and</w:t>
            </w:r>
            <w:r>
              <w:t xml:space="preserve"> requires TEA, in deve</w:t>
            </w:r>
            <w:r>
              <w:t xml:space="preserve">loping </w:t>
            </w:r>
            <w:r>
              <w:t xml:space="preserve">those </w:t>
            </w:r>
            <w:r>
              <w:t>goals, to consult with any person TEA believes is necessary.</w:t>
            </w:r>
            <w:r>
              <w:t xml:space="preserve"> </w:t>
            </w:r>
            <w:r>
              <w:t>The bill requires TEA</w:t>
            </w:r>
            <w:r>
              <w:t xml:space="preserve"> to revise the plan not later than April 1 of each even-numbered</w:t>
            </w:r>
            <w:r>
              <w:t xml:space="preserve"> year and</w:t>
            </w:r>
            <w:r>
              <w:t xml:space="preserve">, as soon as practicable after completing </w:t>
            </w:r>
            <w:r>
              <w:t xml:space="preserve">or revising </w:t>
            </w:r>
            <w:r>
              <w:t xml:space="preserve">the plan, </w:t>
            </w:r>
            <w:r>
              <w:t>to take the following ac</w:t>
            </w:r>
            <w:r>
              <w:t xml:space="preserve">tions: </w:t>
            </w:r>
          </w:p>
          <w:p w:rsidR="003B1BC6" w:rsidRDefault="006D2FF7" w:rsidP="002E272F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hold public meetings in each regional education service center's region to present the plan and to provide an opportunity for public comment at each meeting; </w:t>
            </w:r>
          </w:p>
          <w:p w:rsidR="003B1BC6" w:rsidRDefault="006D2FF7" w:rsidP="002E272F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submit an electronic copy of the plan to the legislature</w:t>
            </w:r>
            <w:r>
              <w:t>;</w:t>
            </w:r>
            <w:r>
              <w:t xml:space="preserve"> and</w:t>
            </w:r>
          </w:p>
          <w:p w:rsidR="003B1BC6" w:rsidRDefault="006D2FF7" w:rsidP="00823457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post the plan on the TEA we</w:t>
            </w:r>
            <w:r>
              <w:t xml:space="preserve">bsite. </w:t>
            </w:r>
          </w:p>
          <w:p w:rsidR="0044474F" w:rsidRDefault="006D2FF7" w:rsidP="00C77E90">
            <w:pPr>
              <w:pStyle w:val="Header"/>
              <w:contextualSpacing/>
              <w:jc w:val="both"/>
            </w:pPr>
            <w:r>
              <w:t xml:space="preserve">The bill requires TEA </w:t>
            </w:r>
            <w:r>
              <w:t>to submit the copy of the plan and post it on the TEA website</w:t>
            </w:r>
            <w:r>
              <w:t xml:space="preserve"> not later than April 1, 2020.</w:t>
            </w:r>
            <w:r>
              <w:t xml:space="preserve"> </w:t>
            </w:r>
          </w:p>
          <w:p w:rsidR="0044474F" w:rsidRDefault="006D2FF7" w:rsidP="00C77E90">
            <w:pPr>
              <w:pStyle w:val="Header"/>
              <w:contextualSpacing/>
              <w:jc w:val="both"/>
            </w:pPr>
          </w:p>
          <w:p w:rsidR="007028C3" w:rsidRDefault="006D2FF7" w:rsidP="00C77E90">
            <w:pPr>
              <w:pStyle w:val="Header"/>
              <w:contextualSpacing/>
              <w:jc w:val="both"/>
            </w:pPr>
            <w:r>
              <w:t xml:space="preserve">H.B. 4414 </w:t>
            </w:r>
            <w:r>
              <w:t xml:space="preserve">requires TEA to use the </w:t>
            </w:r>
            <w:r>
              <w:t xml:space="preserve">statewide </w:t>
            </w:r>
            <w:r>
              <w:t xml:space="preserve">plan to </w:t>
            </w:r>
            <w:r w:rsidRPr="00A34283">
              <w:t>develop and revise the agency's long-term strategic plan</w:t>
            </w:r>
            <w:r>
              <w:t xml:space="preserve"> and</w:t>
            </w:r>
            <w:r>
              <w:t xml:space="preserve"> to </w:t>
            </w:r>
            <w:r w:rsidRPr="00A34283">
              <w:t xml:space="preserve">use </w:t>
            </w:r>
            <w:r>
              <w:t>the TEA</w:t>
            </w:r>
            <w:r w:rsidRPr="00A34283">
              <w:t xml:space="preserve"> </w:t>
            </w:r>
            <w:r w:rsidRPr="00A34283">
              <w:t>reco</w:t>
            </w:r>
            <w:r w:rsidRPr="00A34283">
              <w:t>mmendations to the legislature</w:t>
            </w:r>
            <w:r>
              <w:t xml:space="preserve"> included in the plan </w:t>
            </w:r>
            <w:r w:rsidRPr="00A34283">
              <w:t xml:space="preserve">to develop each </w:t>
            </w:r>
            <w:r>
              <w:t xml:space="preserve">TEA </w:t>
            </w:r>
            <w:r w:rsidRPr="00A34283">
              <w:t>legislative appropriations request.</w:t>
            </w:r>
            <w:r>
              <w:t xml:space="preserve"> </w:t>
            </w:r>
            <w:r>
              <w:t xml:space="preserve">The </w:t>
            </w:r>
            <w:r>
              <w:t xml:space="preserve">bill </w:t>
            </w:r>
            <w:r>
              <w:t xml:space="preserve">requires TEA to provide to the legislature </w:t>
            </w:r>
            <w:r w:rsidRPr="008B70AF">
              <w:t>a description of any changes the agency has made to the rubric</w:t>
            </w:r>
            <w:r>
              <w:t xml:space="preserve"> to identify resources related to </w:t>
            </w:r>
            <w:r>
              <w:t>student mental health</w:t>
            </w:r>
            <w:r>
              <w:t xml:space="preserve"> and </w:t>
            </w:r>
            <w:r w:rsidRPr="008B70AF">
              <w:t>an analysis of each region's progress toward meeting</w:t>
            </w:r>
            <w:r>
              <w:t xml:space="preserve"> TEA goals</w:t>
            </w:r>
            <w:r>
              <w:t xml:space="preserve"> </w:t>
            </w:r>
            <w:r>
              <w:t xml:space="preserve">developed </w:t>
            </w:r>
            <w:r>
              <w:t xml:space="preserve">under </w:t>
            </w:r>
            <w:r>
              <w:t>the statewide plan</w:t>
            </w:r>
            <w:r>
              <w:t>.</w:t>
            </w:r>
          </w:p>
          <w:p w:rsidR="008423E4" w:rsidRPr="00835628" w:rsidRDefault="006D2FF7" w:rsidP="00C77E90">
            <w:pPr>
              <w:contextualSpacing/>
              <w:rPr>
                <w:b/>
              </w:rPr>
            </w:pPr>
          </w:p>
        </w:tc>
      </w:tr>
      <w:tr w:rsidR="001350C4" w:rsidTr="00345119">
        <w:tc>
          <w:tcPr>
            <w:tcW w:w="9576" w:type="dxa"/>
          </w:tcPr>
          <w:p w:rsidR="008423E4" w:rsidRPr="00A8133F" w:rsidRDefault="006D2FF7" w:rsidP="001701E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D2FF7" w:rsidP="001701EA"/>
          <w:p w:rsidR="008423E4" w:rsidRPr="003624F2" w:rsidRDefault="006D2FF7" w:rsidP="001701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D2FF7" w:rsidP="001701EA">
            <w:pPr>
              <w:rPr>
                <w:b/>
              </w:rPr>
            </w:pPr>
          </w:p>
        </w:tc>
      </w:tr>
    </w:tbl>
    <w:p w:rsidR="008423E4" w:rsidRPr="00BE0E75" w:rsidRDefault="006D2FF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D2FF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2FF7">
      <w:r>
        <w:separator/>
      </w:r>
    </w:p>
  </w:endnote>
  <w:endnote w:type="continuationSeparator" w:id="0">
    <w:p w:rsidR="00000000" w:rsidRDefault="006D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E5" w:rsidRDefault="006D2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50C4" w:rsidTr="009C1E9A">
      <w:trPr>
        <w:cantSplit/>
      </w:trPr>
      <w:tc>
        <w:tcPr>
          <w:tcW w:w="0" w:type="pct"/>
        </w:tcPr>
        <w:p w:rsidR="00137D90" w:rsidRDefault="006D2F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D2F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D2F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D2F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D2F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50C4" w:rsidTr="009C1E9A">
      <w:trPr>
        <w:cantSplit/>
      </w:trPr>
      <w:tc>
        <w:tcPr>
          <w:tcW w:w="0" w:type="pct"/>
        </w:tcPr>
        <w:p w:rsidR="00EC379B" w:rsidRDefault="006D2F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D2F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28582</w:t>
          </w:r>
        </w:p>
      </w:tc>
      <w:tc>
        <w:tcPr>
          <w:tcW w:w="2453" w:type="pct"/>
        </w:tcPr>
        <w:p w:rsidR="00EC379B" w:rsidRDefault="006D2F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19.109.419</w:t>
          </w:r>
          <w:r>
            <w:fldChar w:fldCharType="end"/>
          </w:r>
        </w:p>
      </w:tc>
    </w:tr>
    <w:tr w:rsidR="001350C4" w:rsidTr="009C1E9A">
      <w:trPr>
        <w:cantSplit/>
      </w:trPr>
      <w:tc>
        <w:tcPr>
          <w:tcW w:w="0" w:type="pct"/>
        </w:tcPr>
        <w:p w:rsidR="00EC379B" w:rsidRDefault="006D2F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D2F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D2FF7" w:rsidP="006D504F">
          <w:pPr>
            <w:pStyle w:val="Footer"/>
            <w:rPr>
              <w:rStyle w:val="PageNumber"/>
            </w:rPr>
          </w:pPr>
        </w:p>
        <w:p w:rsidR="00EC379B" w:rsidRDefault="006D2F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50C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D2F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D2FF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D2FF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E5" w:rsidRDefault="006D2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2FF7">
      <w:r>
        <w:separator/>
      </w:r>
    </w:p>
  </w:footnote>
  <w:footnote w:type="continuationSeparator" w:id="0">
    <w:p w:rsidR="00000000" w:rsidRDefault="006D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E5" w:rsidRDefault="006D2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E5" w:rsidRDefault="006D2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E5" w:rsidRDefault="006D2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E6A"/>
    <w:multiLevelType w:val="hybridMultilevel"/>
    <w:tmpl w:val="BA7E2576"/>
    <w:lvl w:ilvl="0" w:tplc="50B80B7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4AC03E38" w:tentative="1">
      <w:start w:val="1"/>
      <w:numFmt w:val="lowerLetter"/>
      <w:lvlText w:val="%2."/>
      <w:lvlJc w:val="left"/>
      <w:pPr>
        <w:ind w:left="1440" w:hanging="360"/>
      </w:pPr>
    </w:lvl>
    <w:lvl w:ilvl="2" w:tplc="43D22536" w:tentative="1">
      <w:start w:val="1"/>
      <w:numFmt w:val="lowerRoman"/>
      <w:lvlText w:val="%3."/>
      <w:lvlJc w:val="right"/>
      <w:pPr>
        <w:ind w:left="2160" w:hanging="180"/>
      </w:pPr>
    </w:lvl>
    <w:lvl w:ilvl="3" w:tplc="08C4A138" w:tentative="1">
      <w:start w:val="1"/>
      <w:numFmt w:val="decimal"/>
      <w:lvlText w:val="%4."/>
      <w:lvlJc w:val="left"/>
      <w:pPr>
        <w:ind w:left="2880" w:hanging="360"/>
      </w:pPr>
    </w:lvl>
    <w:lvl w:ilvl="4" w:tplc="600AD55A" w:tentative="1">
      <w:start w:val="1"/>
      <w:numFmt w:val="lowerLetter"/>
      <w:lvlText w:val="%5."/>
      <w:lvlJc w:val="left"/>
      <w:pPr>
        <w:ind w:left="3600" w:hanging="360"/>
      </w:pPr>
    </w:lvl>
    <w:lvl w:ilvl="5" w:tplc="68D07046" w:tentative="1">
      <w:start w:val="1"/>
      <w:numFmt w:val="lowerRoman"/>
      <w:lvlText w:val="%6."/>
      <w:lvlJc w:val="right"/>
      <w:pPr>
        <w:ind w:left="4320" w:hanging="180"/>
      </w:pPr>
    </w:lvl>
    <w:lvl w:ilvl="6" w:tplc="CC80F048" w:tentative="1">
      <w:start w:val="1"/>
      <w:numFmt w:val="decimal"/>
      <w:lvlText w:val="%7."/>
      <w:lvlJc w:val="left"/>
      <w:pPr>
        <w:ind w:left="5040" w:hanging="360"/>
      </w:pPr>
    </w:lvl>
    <w:lvl w:ilvl="7" w:tplc="7D28FFD0" w:tentative="1">
      <w:start w:val="1"/>
      <w:numFmt w:val="lowerLetter"/>
      <w:lvlText w:val="%8."/>
      <w:lvlJc w:val="left"/>
      <w:pPr>
        <w:ind w:left="5760" w:hanging="360"/>
      </w:pPr>
    </w:lvl>
    <w:lvl w:ilvl="8" w:tplc="7C2C4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87B1D"/>
    <w:multiLevelType w:val="hybridMultilevel"/>
    <w:tmpl w:val="9CA01254"/>
    <w:lvl w:ilvl="0" w:tplc="19263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42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344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C7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80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54D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C2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66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40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70A90"/>
    <w:multiLevelType w:val="hybridMultilevel"/>
    <w:tmpl w:val="AAACF646"/>
    <w:lvl w:ilvl="0" w:tplc="48344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45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EB9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CB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A0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40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26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6D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68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7EB1"/>
    <w:multiLevelType w:val="hybridMultilevel"/>
    <w:tmpl w:val="1FF680C2"/>
    <w:lvl w:ilvl="0" w:tplc="0994C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4B5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FC6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67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A9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6C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25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87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4E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518B7"/>
    <w:multiLevelType w:val="hybridMultilevel"/>
    <w:tmpl w:val="96B4F1C0"/>
    <w:lvl w:ilvl="0" w:tplc="F1501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69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C1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A0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64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340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6D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E5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E5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C7390"/>
    <w:multiLevelType w:val="hybridMultilevel"/>
    <w:tmpl w:val="6EF07C50"/>
    <w:lvl w:ilvl="0" w:tplc="A10840D6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C44ADD8A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7A5475D8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5156E896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EAE2728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A17A4B3A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6004FDC0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7B2A8FD0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C33A045C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C4"/>
    <w:rsid w:val="001350C4"/>
    <w:rsid w:val="006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C18EFA-1EB1-41C3-B17F-249F1702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46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4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46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4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46F6"/>
    <w:rPr>
      <w:b/>
      <w:bCs/>
    </w:rPr>
  </w:style>
  <w:style w:type="paragraph" w:styleId="Revision">
    <w:name w:val="Revision"/>
    <w:hidden/>
    <w:uiPriority w:val="99"/>
    <w:semiHidden/>
    <w:rsid w:val="00450C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5067</Characters>
  <Application>Microsoft Office Word</Application>
  <DocSecurity>4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HB04414 (Committee Report (Unamended))</vt:lpstr>
    </vt:vector>
  </TitlesOfParts>
  <Company>State of Texas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28582</dc:subject>
  <dc:creator>State of Texas</dc:creator>
  <dc:description>HB 4414 by Allison-(H)Public Education</dc:description>
  <cp:lastModifiedBy>Scotty Wimberley</cp:lastModifiedBy>
  <cp:revision>2</cp:revision>
  <cp:lastPrinted>2003-11-26T17:21:00Z</cp:lastPrinted>
  <dcterms:created xsi:type="dcterms:W3CDTF">2019-04-30T15:10:00Z</dcterms:created>
  <dcterms:modified xsi:type="dcterms:W3CDTF">2019-04-30T15:10:00Z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19.109.419</vt:lpwstr>
  </property>
</Properties>
</file>