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2B13" w:rsidTr="00345119">
        <w:tc>
          <w:tcPr>
            <w:tcW w:w="9576" w:type="dxa"/>
            <w:noWrap/>
          </w:tcPr>
          <w:p w:rsidR="008423E4" w:rsidRPr="0022177D" w:rsidRDefault="005158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5882" w:rsidP="008423E4">
      <w:pPr>
        <w:jc w:val="center"/>
      </w:pPr>
    </w:p>
    <w:p w:rsidR="008423E4" w:rsidRPr="00B31F0E" w:rsidRDefault="00515882" w:rsidP="008423E4"/>
    <w:p w:rsidR="008423E4" w:rsidRPr="00742794" w:rsidRDefault="005158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2B13" w:rsidTr="00345119">
        <w:tc>
          <w:tcPr>
            <w:tcW w:w="9576" w:type="dxa"/>
          </w:tcPr>
          <w:p w:rsidR="008423E4" w:rsidRPr="00861995" w:rsidRDefault="00515882" w:rsidP="00345119">
            <w:pPr>
              <w:jc w:val="right"/>
            </w:pPr>
            <w:r>
              <w:t>C.S.H.B. 4462</w:t>
            </w:r>
          </w:p>
        </w:tc>
      </w:tr>
      <w:tr w:rsidR="00F72B13" w:rsidTr="00345119">
        <w:tc>
          <w:tcPr>
            <w:tcW w:w="9576" w:type="dxa"/>
          </w:tcPr>
          <w:p w:rsidR="008423E4" w:rsidRPr="00861995" w:rsidRDefault="00515882" w:rsidP="00EA6856">
            <w:pPr>
              <w:jc w:val="right"/>
            </w:pPr>
            <w:r>
              <w:t xml:space="preserve">By: </w:t>
            </w:r>
            <w:r>
              <w:t>Meza</w:t>
            </w:r>
          </w:p>
        </w:tc>
      </w:tr>
      <w:tr w:rsidR="00F72B13" w:rsidTr="00345119">
        <w:tc>
          <w:tcPr>
            <w:tcW w:w="9576" w:type="dxa"/>
          </w:tcPr>
          <w:p w:rsidR="008423E4" w:rsidRPr="00861995" w:rsidRDefault="00515882" w:rsidP="00345119">
            <w:pPr>
              <w:jc w:val="right"/>
            </w:pPr>
            <w:r>
              <w:t>Human Services</w:t>
            </w:r>
          </w:p>
        </w:tc>
      </w:tr>
      <w:tr w:rsidR="00F72B13" w:rsidTr="00345119">
        <w:tc>
          <w:tcPr>
            <w:tcW w:w="9576" w:type="dxa"/>
          </w:tcPr>
          <w:p w:rsidR="008423E4" w:rsidRDefault="0051588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15882" w:rsidP="008423E4">
      <w:pPr>
        <w:tabs>
          <w:tab w:val="right" w:pos="9360"/>
        </w:tabs>
      </w:pPr>
    </w:p>
    <w:p w:rsidR="008423E4" w:rsidRDefault="00515882" w:rsidP="008423E4"/>
    <w:p w:rsidR="008423E4" w:rsidRDefault="005158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2B13" w:rsidTr="00345119">
        <w:tc>
          <w:tcPr>
            <w:tcW w:w="9576" w:type="dxa"/>
          </w:tcPr>
          <w:p w:rsidR="008423E4" w:rsidRPr="00A8133F" w:rsidRDefault="00515882" w:rsidP="003712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5882" w:rsidP="0037124C"/>
          <w:p w:rsidR="008423E4" w:rsidRDefault="00515882" w:rsidP="003712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policymakers need m</w:t>
            </w:r>
            <w:r w:rsidRPr="00405B3F">
              <w:t xml:space="preserve">ore information on the availability of legal representation and advocacy and legal services for persons with </w:t>
            </w:r>
            <w:r>
              <w:t xml:space="preserve">a mental or physical </w:t>
            </w:r>
            <w:r w:rsidRPr="00405B3F">
              <w:t>disability</w:t>
            </w:r>
            <w:r>
              <w:t>, as well as</w:t>
            </w:r>
            <w:r w:rsidRPr="00405B3F">
              <w:t xml:space="preserve"> information on the barriers persons with disabilities face when accessing </w:t>
            </w:r>
            <w:r>
              <w:t>legal</w:t>
            </w:r>
            <w:r w:rsidRPr="00405B3F">
              <w:t xml:space="preserve"> services.</w:t>
            </w:r>
            <w:r>
              <w:t xml:space="preserve"> </w:t>
            </w:r>
            <w:r w:rsidRPr="009A7E7B">
              <w:t>C.S.</w:t>
            </w:r>
            <w:r>
              <w:t>H.B. 4462</w:t>
            </w:r>
            <w:r>
              <w:t xml:space="preserve"> seeks to establish a task force to study these topics.</w:t>
            </w:r>
          </w:p>
          <w:p w:rsidR="008423E4" w:rsidRPr="00E26B13" w:rsidRDefault="00515882" w:rsidP="0037124C">
            <w:pPr>
              <w:rPr>
                <w:b/>
              </w:rPr>
            </w:pPr>
          </w:p>
        </w:tc>
      </w:tr>
      <w:tr w:rsidR="00F72B13" w:rsidTr="00345119">
        <w:tc>
          <w:tcPr>
            <w:tcW w:w="9576" w:type="dxa"/>
          </w:tcPr>
          <w:p w:rsidR="0017725B" w:rsidRDefault="00515882" w:rsidP="003712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5882" w:rsidP="0037124C">
            <w:pPr>
              <w:rPr>
                <w:b/>
                <w:u w:val="single"/>
              </w:rPr>
            </w:pPr>
          </w:p>
          <w:p w:rsidR="00554EF3" w:rsidRPr="00554EF3" w:rsidRDefault="00515882" w:rsidP="0037124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515882" w:rsidP="0037124C">
            <w:pPr>
              <w:rPr>
                <w:b/>
                <w:u w:val="single"/>
              </w:rPr>
            </w:pPr>
          </w:p>
        </w:tc>
      </w:tr>
      <w:tr w:rsidR="00F72B13" w:rsidTr="00345119">
        <w:tc>
          <w:tcPr>
            <w:tcW w:w="9576" w:type="dxa"/>
          </w:tcPr>
          <w:p w:rsidR="008423E4" w:rsidRPr="00A8133F" w:rsidRDefault="00515882" w:rsidP="003712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5882" w:rsidP="0037124C"/>
          <w:p w:rsidR="00554EF3" w:rsidRDefault="00515882" w:rsidP="003712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</w:t>
            </w:r>
            <w:r>
              <w:t>ment, agency, or institution.</w:t>
            </w:r>
          </w:p>
          <w:p w:rsidR="008423E4" w:rsidRPr="00E21FDC" w:rsidRDefault="00515882" w:rsidP="0037124C">
            <w:pPr>
              <w:rPr>
                <w:b/>
              </w:rPr>
            </w:pPr>
          </w:p>
        </w:tc>
      </w:tr>
      <w:tr w:rsidR="00F72B13" w:rsidTr="00345119">
        <w:tc>
          <w:tcPr>
            <w:tcW w:w="9576" w:type="dxa"/>
          </w:tcPr>
          <w:p w:rsidR="008423E4" w:rsidRPr="00A8133F" w:rsidRDefault="00515882" w:rsidP="003712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5882" w:rsidP="0037124C"/>
          <w:p w:rsidR="005011C1" w:rsidRDefault="00515882" w:rsidP="003712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A7E7B">
              <w:t>C.S.</w:t>
            </w:r>
            <w:r>
              <w:t>H.B. 4462 requires the executive commissioner of the Health and Human Services Commission</w:t>
            </w:r>
            <w:r>
              <w:t xml:space="preserve"> (HHSC)</w:t>
            </w:r>
            <w:r>
              <w:t xml:space="preserve"> to establish a </w:t>
            </w:r>
            <w:r>
              <w:t xml:space="preserve">seven-member </w:t>
            </w:r>
            <w:r>
              <w:t xml:space="preserve">task force to study access to legal services for persons with </w:t>
            </w:r>
            <w:r>
              <w:t xml:space="preserve">a </w:t>
            </w:r>
            <w:r>
              <w:t xml:space="preserve">mental or physical </w:t>
            </w:r>
            <w:r>
              <w:t>disabilit</w:t>
            </w:r>
            <w:r>
              <w:t>y</w:t>
            </w:r>
            <w:r>
              <w:t xml:space="preserve">. </w:t>
            </w:r>
            <w:r>
              <w:t xml:space="preserve">The bill sets out </w:t>
            </w:r>
            <w:r>
              <w:t xml:space="preserve">provisions relating to </w:t>
            </w:r>
            <w:r>
              <w:t>the composition of the task force</w:t>
            </w:r>
            <w:r>
              <w:t>, the task force's presiding officer,</w:t>
            </w:r>
            <w:r>
              <w:t xml:space="preserve"> and </w:t>
            </w:r>
            <w:r>
              <w:t xml:space="preserve">the frequency of task force meetings. The bill </w:t>
            </w:r>
            <w:r>
              <w:t>requires the task force to examine and make recommendations on the following</w:t>
            </w:r>
            <w:r>
              <w:t xml:space="preserve"> with</w:t>
            </w:r>
            <w:r>
              <w:t xml:space="preserve"> respect to persons</w:t>
            </w:r>
            <w:r>
              <w:t xml:space="preserve"> with disabilities</w:t>
            </w:r>
            <w:r>
              <w:t>:</w:t>
            </w:r>
          </w:p>
          <w:p w:rsidR="005011C1" w:rsidRDefault="00515882" w:rsidP="003712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availability of legal representation</w:t>
            </w:r>
            <w:r>
              <w:t xml:space="preserve">; </w:t>
            </w:r>
          </w:p>
          <w:p w:rsidR="005011C1" w:rsidRDefault="00515882" w:rsidP="003712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availability of advocacy and legal services</w:t>
            </w:r>
            <w:r>
              <w:t xml:space="preserve">; </w:t>
            </w:r>
            <w:r>
              <w:t>and</w:t>
            </w:r>
          </w:p>
          <w:p w:rsidR="008423E4" w:rsidRPr="005011C1" w:rsidRDefault="00515882" w:rsidP="0037124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>
              <w:t>the barriers to accessing legal services.</w:t>
            </w:r>
          </w:p>
          <w:p w:rsidR="001F64EF" w:rsidRDefault="00515882" w:rsidP="0037124C">
            <w:pPr>
              <w:pStyle w:val="Header"/>
              <w:jc w:val="both"/>
            </w:pPr>
          </w:p>
          <w:p w:rsidR="005011C1" w:rsidRDefault="00515882" w:rsidP="0037124C">
            <w:pPr>
              <w:pStyle w:val="Header"/>
              <w:jc w:val="both"/>
            </w:pPr>
            <w:r w:rsidRPr="009A7E7B">
              <w:t>C.S.</w:t>
            </w:r>
            <w:r>
              <w:t>H.B. 4462</w:t>
            </w:r>
            <w:r>
              <w:t xml:space="preserve"> requires the task force</w:t>
            </w:r>
            <w:r>
              <w:t>,</w:t>
            </w:r>
            <w:r>
              <w:t xml:space="preserve"> </w:t>
            </w:r>
            <w:r>
              <w:t xml:space="preserve">not later than December 1, 2020, </w:t>
            </w:r>
            <w:r>
              <w:t xml:space="preserve">to </w:t>
            </w:r>
            <w:r>
              <w:t>dev</w:t>
            </w:r>
            <w:r>
              <w:t xml:space="preserve">elop and submit a written report of the study and recommendations to </w:t>
            </w:r>
            <w:r>
              <w:t>HHSC</w:t>
            </w:r>
            <w:r>
              <w:t xml:space="preserve">, the </w:t>
            </w:r>
            <w:r>
              <w:t>governor, the lieutenant governor, the speaker of the house of representatives, and each member of the legislature. The bill authorizes the task force to develop instructional a</w:t>
            </w:r>
            <w:r>
              <w:t xml:space="preserve">nd training materials for legal professionals and persons with disabilities relating to legal issues affecting </w:t>
            </w:r>
            <w:r>
              <w:t xml:space="preserve">such </w:t>
            </w:r>
            <w:r>
              <w:t xml:space="preserve">persons and to partner with or seek and accept assistance from voluntary organizations active in supporting </w:t>
            </w:r>
            <w:r>
              <w:t>persons with disabilities</w:t>
            </w:r>
            <w:r>
              <w:t>. The t</w:t>
            </w:r>
            <w:r>
              <w:t xml:space="preserve">ask force </w:t>
            </w:r>
            <w:r>
              <w:t>is abolished and the bill's provisions expire</w:t>
            </w:r>
            <w:r w:rsidRPr="00C733D6">
              <w:t xml:space="preserve"> June 1, 2021</w:t>
            </w:r>
            <w:r>
              <w:t>.</w:t>
            </w:r>
            <w:r>
              <w:t xml:space="preserve"> </w:t>
            </w:r>
          </w:p>
          <w:p w:rsidR="0060360A" w:rsidRPr="00835628" w:rsidRDefault="00515882" w:rsidP="0037124C">
            <w:pPr>
              <w:pStyle w:val="Header"/>
              <w:jc w:val="both"/>
              <w:rPr>
                <w:b/>
              </w:rPr>
            </w:pPr>
          </w:p>
        </w:tc>
      </w:tr>
      <w:tr w:rsidR="00F72B13" w:rsidTr="00345119">
        <w:tc>
          <w:tcPr>
            <w:tcW w:w="9576" w:type="dxa"/>
          </w:tcPr>
          <w:p w:rsidR="008423E4" w:rsidRPr="00A8133F" w:rsidRDefault="00515882" w:rsidP="003712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5882" w:rsidP="0037124C"/>
          <w:p w:rsidR="008423E4" w:rsidRPr="003624F2" w:rsidRDefault="00515882" w:rsidP="003712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15882" w:rsidP="0037124C">
            <w:pPr>
              <w:rPr>
                <w:b/>
              </w:rPr>
            </w:pPr>
          </w:p>
        </w:tc>
      </w:tr>
      <w:tr w:rsidR="00F72B13" w:rsidTr="00345119">
        <w:tc>
          <w:tcPr>
            <w:tcW w:w="9576" w:type="dxa"/>
          </w:tcPr>
          <w:p w:rsidR="00EA6856" w:rsidRDefault="00515882" w:rsidP="003712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A7E7B" w:rsidRDefault="00515882" w:rsidP="0037124C">
            <w:pPr>
              <w:jc w:val="both"/>
            </w:pPr>
          </w:p>
          <w:p w:rsidR="009A7E7B" w:rsidRDefault="00515882" w:rsidP="0037124C">
            <w:pPr>
              <w:jc w:val="both"/>
            </w:pPr>
            <w:r>
              <w:t xml:space="preserve">While C.S.H.B. 4462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9A7E7B" w:rsidRDefault="00515882" w:rsidP="0037124C">
            <w:pPr>
              <w:jc w:val="both"/>
            </w:pPr>
          </w:p>
          <w:p w:rsidR="00722119" w:rsidRDefault="00515882" w:rsidP="0037124C">
            <w:pPr>
              <w:jc w:val="both"/>
            </w:pPr>
            <w:r>
              <w:t xml:space="preserve">The substitute </w:t>
            </w:r>
            <w:r>
              <w:t xml:space="preserve">requires </w:t>
            </w:r>
            <w:r>
              <w:t>the executive commissioner</w:t>
            </w:r>
            <w:r>
              <w:t xml:space="preserve"> of HHSC</w:t>
            </w:r>
            <w:r>
              <w:t xml:space="preserve"> to establish the task force</w:t>
            </w:r>
            <w:r>
              <w:t xml:space="preserve"> and</w:t>
            </w:r>
            <w:r>
              <w:t xml:space="preserve"> to designate a presiding officer</w:t>
            </w:r>
            <w:r>
              <w:t>. The substitute revises the task force's composition by:</w:t>
            </w:r>
          </w:p>
          <w:p w:rsidR="00AE68EF" w:rsidRDefault="00515882" w:rsidP="0037124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changing the number of members who are adults with disabilities or parents of children with disabilities and requiring those members to be appointed by the executive</w:t>
            </w:r>
            <w:r>
              <w:t xml:space="preserve"> commissioner; </w:t>
            </w:r>
          </w:p>
          <w:p w:rsidR="00FF4C67" w:rsidRDefault="00515882" w:rsidP="0037124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not including a</w:t>
            </w:r>
            <w:r>
              <w:t xml:space="preserve"> member appointed by the governor</w:t>
            </w:r>
            <w:r>
              <w:t xml:space="preserve"> who serves as presiding officer; and</w:t>
            </w:r>
          </w:p>
          <w:p w:rsidR="00A12A53" w:rsidRDefault="00515882" w:rsidP="0037124C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</w:pPr>
            <w:r>
              <w:t>including</w:t>
            </w:r>
            <w:r>
              <w:t xml:space="preserve"> </w:t>
            </w:r>
            <w:r>
              <w:t>two members who represent Disability Rights Texas.</w:t>
            </w:r>
          </w:p>
          <w:p w:rsidR="00510344" w:rsidRDefault="00515882" w:rsidP="0037124C">
            <w:pPr>
              <w:jc w:val="both"/>
            </w:pPr>
          </w:p>
          <w:p w:rsidR="00224280" w:rsidRDefault="00515882" w:rsidP="0037124C">
            <w:pPr>
              <w:jc w:val="both"/>
            </w:pPr>
            <w:r>
              <w:t xml:space="preserve">The substitute </w:t>
            </w:r>
            <w:r>
              <w:t>includes HHSC as a required recipient of the task force's report</w:t>
            </w:r>
            <w:r>
              <w:t>.</w:t>
            </w:r>
          </w:p>
          <w:p w:rsidR="009A7E7B" w:rsidRDefault="00515882" w:rsidP="0037124C">
            <w:pPr>
              <w:jc w:val="both"/>
              <w:rPr>
                <w:b/>
                <w:u w:val="single"/>
              </w:rPr>
            </w:pPr>
          </w:p>
          <w:p w:rsidR="00EA6856" w:rsidRPr="00EA6856" w:rsidRDefault="00515882" w:rsidP="0037124C">
            <w:pPr>
              <w:jc w:val="both"/>
              <w:rPr>
                <w:b/>
                <w:u w:val="single"/>
              </w:rPr>
            </w:pPr>
          </w:p>
        </w:tc>
      </w:tr>
      <w:tr w:rsidR="00F72B13" w:rsidTr="00345119">
        <w:tc>
          <w:tcPr>
            <w:tcW w:w="9576" w:type="dxa"/>
          </w:tcPr>
          <w:p w:rsidR="00EA6856" w:rsidRPr="009C1E9A" w:rsidRDefault="00515882" w:rsidP="0037124C">
            <w:pPr>
              <w:rPr>
                <w:b/>
                <w:u w:val="single"/>
              </w:rPr>
            </w:pPr>
          </w:p>
        </w:tc>
      </w:tr>
      <w:tr w:rsidR="00F72B13" w:rsidTr="00345119">
        <w:tc>
          <w:tcPr>
            <w:tcW w:w="9576" w:type="dxa"/>
          </w:tcPr>
          <w:p w:rsidR="00EA6856" w:rsidRPr="00EA6856" w:rsidRDefault="00515882" w:rsidP="0037124C">
            <w:pPr>
              <w:jc w:val="both"/>
            </w:pPr>
          </w:p>
        </w:tc>
      </w:tr>
    </w:tbl>
    <w:p w:rsidR="008423E4" w:rsidRPr="0060360A" w:rsidRDefault="0051588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51588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5882">
      <w:r>
        <w:separator/>
      </w:r>
    </w:p>
  </w:endnote>
  <w:endnote w:type="continuationSeparator" w:id="0">
    <w:p w:rsidR="00000000" w:rsidRDefault="0051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5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2B13" w:rsidTr="009C1E9A">
      <w:trPr>
        <w:cantSplit/>
      </w:trPr>
      <w:tc>
        <w:tcPr>
          <w:tcW w:w="0" w:type="pct"/>
        </w:tcPr>
        <w:p w:rsidR="00137D90" w:rsidRDefault="005158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58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58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58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58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B13" w:rsidTr="009C1E9A">
      <w:trPr>
        <w:cantSplit/>
      </w:trPr>
      <w:tc>
        <w:tcPr>
          <w:tcW w:w="0" w:type="pct"/>
        </w:tcPr>
        <w:p w:rsidR="00EC379B" w:rsidRDefault="005158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58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29332</w:t>
          </w:r>
        </w:p>
      </w:tc>
      <w:tc>
        <w:tcPr>
          <w:tcW w:w="2453" w:type="pct"/>
        </w:tcPr>
        <w:p w:rsidR="00EC379B" w:rsidRDefault="005158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19.114.456</w:t>
          </w:r>
          <w:r>
            <w:fldChar w:fldCharType="end"/>
          </w:r>
        </w:p>
      </w:tc>
    </w:tr>
    <w:tr w:rsidR="00F72B13" w:rsidTr="009C1E9A">
      <w:trPr>
        <w:cantSplit/>
      </w:trPr>
      <w:tc>
        <w:tcPr>
          <w:tcW w:w="0" w:type="pct"/>
        </w:tcPr>
        <w:p w:rsidR="00EC379B" w:rsidRDefault="005158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58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28664</w:t>
          </w:r>
        </w:p>
      </w:tc>
      <w:tc>
        <w:tcPr>
          <w:tcW w:w="2453" w:type="pct"/>
        </w:tcPr>
        <w:p w:rsidR="00EC379B" w:rsidRDefault="00515882" w:rsidP="006D504F">
          <w:pPr>
            <w:pStyle w:val="Footer"/>
            <w:rPr>
              <w:rStyle w:val="PageNumber"/>
            </w:rPr>
          </w:pPr>
        </w:p>
        <w:p w:rsidR="00EC379B" w:rsidRDefault="005158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B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58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158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58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5882">
      <w:r>
        <w:separator/>
      </w:r>
    </w:p>
  </w:footnote>
  <w:footnote w:type="continuationSeparator" w:id="0">
    <w:p w:rsidR="00000000" w:rsidRDefault="0051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5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5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5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70B"/>
    <w:multiLevelType w:val="hybridMultilevel"/>
    <w:tmpl w:val="16421EC8"/>
    <w:lvl w:ilvl="0" w:tplc="E26E3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0C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66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80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E2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E4B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A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27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C3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39E"/>
    <w:multiLevelType w:val="hybridMultilevel"/>
    <w:tmpl w:val="818E8374"/>
    <w:lvl w:ilvl="0" w:tplc="65B0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2B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20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09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02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26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21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AA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42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75C8"/>
    <w:multiLevelType w:val="hybridMultilevel"/>
    <w:tmpl w:val="876473C0"/>
    <w:lvl w:ilvl="0" w:tplc="E3781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65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C4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20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C3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8C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2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4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88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3"/>
    <w:rsid w:val="00515882"/>
    <w:rsid w:val="00F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22BC9-06D0-453A-B401-A9B21289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4E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E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EF3"/>
    <w:rPr>
      <w:b/>
      <w:bCs/>
    </w:rPr>
  </w:style>
  <w:style w:type="paragraph" w:styleId="ListParagraph">
    <w:name w:val="List Paragraph"/>
    <w:basedOn w:val="Normal"/>
    <w:uiPriority w:val="34"/>
    <w:qFormat/>
    <w:rsid w:val="00A1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2714</Characters>
  <Application>Microsoft Office Word</Application>
  <DocSecurity>4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HB04462 (Committee Report (Substituted))</vt:lpstr>
    </vt:vector>
  </TitlesOfParts>
  <Company>State of Texas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29332</dc:subject>
  <dc:creator>State of Texas</dc:creator>
  <dc:description>HB 4462 by Meza-(H)Human Services (Substitute Document Number: 86R 28664)</dc:description>
  <cp:lastModifiedBy>Erin Conway</cp:lastModifiedBy>
  <cp:revision>2</cp:revision>
  <cp:lastPrinted>2003-11-26T17:21:00Z</cp:lastPrinted>
  <dcterms:created xsi:type="dcterms:W3CDTF">2019-04-27T02:22:00Z</dcterms:created>
  <dcterms:modified xsi:type="dcterms:W3CDTF">2019-04-27T02:22:00Z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19.114.456</vt:lpwstr>
  </property>
</Properties>
</file>