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F97DB9" w:rsidTr="00345119">
        <w:tc>
          <w:tcPr>
            <w:tcW w:w="9576" w:type="dxa"/>
            <w:noWrap/>
          </w:tcPr>
          <w:p w:rsidR="008423E4" w:rsidRPr="0022177D" w:rsidRDefault="00BE3015" w:rsidP="00345119">
            <w:pPr>
              <w:pStyle w:val="Heading1"/>
            </w:pPr>
            <w:bookmarkStart w:id="0" w:name="_GoBack"/>
            <w:bookmarkEnd w:id="0"/>
            <w:r w:rsidRPr="00631897">
              <w:t>BILL ANALYSIS</w:t>
            </w:r>
          </w:p>
        </w:tc>
      </w:tr>
    </w:tbl>
    <w:p w:rsidR="008423E4" w:rsidRPr="0022177D" w:rsidRDefault="00BE3015" w:rsidP="008423E4">
      <w:pPr>
        <w:jc w:val="center"/>
      </w:pPr>
    </w:p>
    <w:p w:rsidR="008423E4" w:rsidRPr="00B31F0E" w:rsidRDefault="00BE3015" w:rsidP="008423E4"/>
    <w:p w:rsidR="008423E4" w:rsidRPr="00742794" w:rsidRDefault="00BE3015" w:rsidP="008423E4">
      <w:pPr>
        <w:tabs>
          <w:tab w:val="right" w:pos="9360"/>
        </w:tabs>
      </w:pPr>
    </w:p>
    <w:tbl>
      <w:tblPr>
        <w:tblW w:w="0" w:type="auto"/>
        <w:tblLayout w:type="fixed"/>
        <w:tblLook w:val="01E0" w:firstRow="1" w:lastRow="1" w:firstColumn="1" w:lastColumn="1" w:noHBand="0" w:noVBand="0"/>
      </w:tblPr>
      <w:tblGrid>
        <w:gridCol w:w="9576"/>
      </w:tblGrid>
      <w:tr w:rsidR="00F97DB9" w:rsidTr="00345119">
        <w:tc>
          <w:tcPr>
            <w:tcW w:w="9576" w:type="dxa"/>
          </w:tcPr>
          <w:p w:rsidR="008423E4" w:rsidRPr="00861995" w:rsidRDefault="00BE3015" w:rsidP="00345119">
            <w:pPr>
              <w:jc w:val="right"/>
            </w:pPr>
            <w:r>
              <w:t>C.S.H.B. 4517</w:t>
            </w:r>
          </w:p>
        </w:tc>
      </w:tr>
      <w:tr w:rsidR="00F97DB9" w:rsidTr="00345119">
        <w:tc>
          <w:tcPr>
            <w:tcW w:w="9576" w:type="dxa"/>
          </w:tcPr>
          <w:p w:rsidR="008423E4" w:rsidRPr="00861995" w:rsidRDefault="00BE3015" w:rsidP="0025640A">
            <w:pPr>
              <w:jc w:val="right"/>
            </w:pPr>
            <w:r>
              <w:t xml:space="preserve">By: </w:t>
            </w:r>
            <w:r>
              <w:t>Parker</w:t>
            </w:r>
          </w:p>
        </w:tc>
      </w:tr>
      <w:tr w:rsidR="00F97DB9" w:rsidTr="00345119">
        <w:tc>
          <w:tcPr>
            <w:tcW w:w="9576" w:type="dxa"/>
          </w:tcPr>
          <w:p w:rsidR="008423E4" w:rsidRPr="00861995" w:rsidRDefault="00BE3015" w:rsidP="00345119">
            <w:pPr>
              <w:jc w:val="right"/>
            </w:pPr>
            <w:r>
              <w:t>Pensions, Investments &amp; Financial Services</w:t>
            </w:r>
          </w:p>
        </w:tc>
      </w:tr>
      <w:tr w:rsidR="00F97DB9" w:rsidTr="00345119">
        <w:tc>
          <w:tcPr>
            <w:tcW w:w="9576" w:type="dxa"/>
          </w:tcPr>
          <w:p w:rsidR="008423E4" w:rsidRDefault="00BE3015" w:rsidP="00345119">
            <w:pPr>
              <w:jc w:val="right"/>
            </w:pPr>
            <w:r>
              <w:t>Committee Report (Substituted)</w:t>
            </w:r>
          </w:p>
        </w:tc>
      </w:tr>
    </w:tbl>
    <w:p w:rsidR="008423E4" w:rsidRDefault="00BE3015" w:rsidP="008423E4">
      <w:pPr>
        <w:tabs>
          <w:tab w:val="right" w:pos="9360"/>
        </w:tabs>
      </w:pPr>
    </w:p>
    <w:p w:rsidR="008423E4" w:rsidRDefault="00BE3015" w:rsidP="008423E4"/>
    <w:p w:rsidR="008423E4" w:rsidRDefault="00BE3015" w:rsidP="008423E4"/>
    <w:tbl>
      <w:tblPr>
        <w:tblW w:w="0" w:type="auto"/>
        <w:tblCellMar>
          <w:left w:w="115" w:type="dxa"/>
          <w:right w:w="115" w:type="dxa"/>
        </w:tblCellMar>
        <w:tblLook w:val="01E0" w:firstRow="1" w:lastRow="1" w:firstColumn="1" w:lastColumn="1" w:noHBand="0" w:noVBand="0"/>
      </w:tblPr>
      <w:tblGrid>
        <w:gridCol w:w="9576"/>
      </w:tblGrid>
      <w:tr w:rsidR="00F97DB9" w:rsidTr="00345119">
        <w:tc>
          <w:tcPr>
            <w:tcW w:w="9576" w:type="dxa"/>
          </w:tcPr>
          <w:p w:rsidR="008423E4" w:rsidRPr="00A8133F" w:rsidRDefault="00BE3015" w:rsidP="00D86FA2">
            <w:pPr>
              <w:rPr>
                <w:b/>
              </w:rPr>
            </w:pPr>
            <w:r w:rsidRPr="009C1E9A">
              <w:rPr>
                <w:b/>
                <w:u w:val="single"/>
              </w:rPr>
              <w:t>BACKGROUND AND PURPOSE</w:t>
            </w:r>
            <w:r>
              <w:rPr>
                <w:b/>
              </w:rPr>
              <w:t xml:space="preserve"> </w:t>
            </w:r>
          </w:p>
          <w:p w:rsidR="008423E4" w:rsidRDefault="00BE3015" w:rsidP="00D86FA2"/>
          <w:p w:rsidR="008423E4" w:rsidRDefault="00BE3015" w:rsidP="00D86FA2">
            <w:pPr>
              <w:pStyle w:val="Header"/>
              <w:jc w:val="both"/>
            </w:pPr>
            <w:r>
              <w:t>B</w:t>
            </w:r>
            <w:r>
              <w:t xml:space="preserve">lockchain technology is </w:t>
            </w:r>
            <w:r>
              <w:t xml:space="preserve">reported to be </w:t>
            </w:r>
            <w:r>
              <w:t xml:space="preserve">an incorruptible digital ledger of economic transactions that is </w:t>
            </w:r>
            <w:r>
              <w:t>verified by computers, carries no transaction cost, and boasts the ability to transfer relative information from point A to point B (and so on) in a fully automated and safe manner. It has been suggested that blockchain technology promises numerous benefit</w:t>
            </w:r>
            <w:r>
              <w:t>s and will soon become critically important for the development of the state, specifically in commerce and finance</w:t>
            </w:r>
            <w:r>
              <w:t xml:space="preserve">, but questions remain as to whether the </w:t>
            </w:r>
            <w:r>
              <w:t>state is</w:t>
            </w:r>
            <w:r>
              <w:t xml:space="preserve"> adequately preparing </w:t>
            </w:r>
            <w:r>
              <w:t xml:space="preserve">for the mass utilization of blockchain technology. </w:t>
            </w:r>
            <w:r>
              <w:t>C.S.</w:t>
            </w:r>
            <w:r>
              <w:t xml:space="preserve">H.B. 4517 seeks </w:t>
            </w:r>
            <w:r>
              <w:t xml:space="preserve">to establish a work group to study </w:t>
            </w:r>
            <w:r w:rsidRPr="0058663B">
              <w:t>the blockchain industry in Texas and recommend policies and state investments to make Texas a leader in blockchain technology</w:t>
            </w:r>
            <w:r>
              <w:t>.</w:t>
            </w:r>
          </w:p>
          <w:p w:rsidR="008423E4" w:rsidRPr="00E26B13" w:rsidRDefault="00BE3015" w:rsidP="00D86FA2">
            <w:pPr>
              <w:rPr>
                <w:b/>
              </w:rPr>
            </w:pPr>
          </w:p>
        </w:tc>
      </w:tr>
      <w:tr w:rsidR="00F97DB9" w:rsidTr="00345119">
        <w:tc>
          <w:tcPr>
            <w:tcW w:w="9576" w:type="dxa"/>
          </w:tcPr>
          <w:p w:rsidR="0017725B" w:rsidRDefault="00BE3015" w:rsidP="00D86FA2">
            <w:pPr>
              <w:rPr>
                <w:b/>
                <w:u w:val="single"/>
              </w:rPr>
            </w:pPr>
            <w:r>
              <w:rPr>
                <w:b/>
                <w:u w:val="single"/>
              </w:rPr>
              <w:t>CRIMINAL JUSTICE IMPACT</w:t>
            </w:r>
          </w:p>
          <w:p w:rsidR="0017725B" w:rsidRDefault="00BE3015" w:rsidP="00D86FA2">
            <w:pPr>
              <w:rPr>
                <w:b/>
                <w:u w:val="single"/>
              </w:rPr>
            </w:pPr>
          </w:p>
          <w:p w:rsidR="00543257" w:rsidRPr="00543257" w:rsidRDefault="00BE3015" w:rsidP="00D86FA2">
            <w:pPr>
              <w:jc w:val="both"/>
            </w:pPr>
            <w:r>
              <w:t>It is the committee's opinion that this bill does not expressly cre</w:t>
            </w:r>
            <w:r>
              <w:t>ate a criminal offense, increase the punishment for an existing criminal offense or category of offenses, or change the eligibility of a person for community supervision, parole, or mandatory supervision.</w:t>
            </w:r>
          </w:p>
          <w:p w:rsidR="0017725B" w:rsidRPr="0017725B" w:rsidRDefault="00BE3015" w:rsidP="00D86FA2">
            <w:pPr>
              <w:rPr>
                <w:b/>
                <w:u w:val="single"/>
              </w:rPr>
            </w:pPr>
          </w:p>
        </w:tc>
      </w:tr>
      <w:tr w:rsidR="00F97DB9" w:rsidTr="00345119">
        <w:tc>
          <w:tcPr>
            <w:tcW w:w="9576" w:type="dxa"/>
          </w:tcPr>
          <w:p w:rsidR="00E949E9" w:rsidRPr="00E949E9" w:rsidRDefault="00BE3015" w:rsidP="00D86FA2">
            <w:pPr>
              <w:rPr>
                <w:b/>
              </w:rPr>
            </w:pPr>
            <w:r w:rsidRPr="009C1E9A">
              <w:rPr>
                <w:b/>
                <w:u w:val="single"/>
              </w:rPr>
              <w:t>RULEMAKING AUTHORITY</w:t>
            </w:r>
            <w:r>
              <w:rPr>
                <w:b/>
              </w:rPr>
              <w:t xml:space="preserve"> </w:t>
            </w:r>
          </w:p>
          <w:p w:rsidR="00E949E9" w:rsidRDefault="00BE3015" w:rsidP="00D86FA2">
            <w:pPr>
              <w:pStyle w:val="Header"/>
              <w:tabs>
                <w:tab w:val="clear" w:pos="4320"/>
                <w:tab w:val="clear" w:pos="8640"/>
              </w:tabs>
              <w:jc w:val="both"/>
            </w:pPr>
          </w:p>
          <w:p w:rsidR="00FE4A3C" w:rsidRDefault="00BE3015" w:rsidP="00D86FA2">
            <w:pPr>
              <w:pStyle w:val="Header"/>
              <w:tabs>
                <w:tab w:val="clear" w:pos="4320"/>
                <w:tab w:val="clear" w:pos="8640"/>
              </w:tabs>
              <w:jc w:val="both"/>
            </w:pPr>
            <w:r>
              <w:t xml:space="preserve">It is the committee's </w:t>
            </w:r>
            <w:r>
              <w:t>opinion that this bill does not expressly grant any additional rulemaking authority to a state officer, department, agency, or institution.</w:t>
            </w:r>
          </w:p>
          <w:p w:rsidR="008423E4" w:rsidRPr="00E949E9" w:rsidRDefault="00BE3015" w:rsidP="00D86FA2">
            <w:pPr>
              <w:pStyle w:val="Header"/>
              <w:tabs>
                <w:tab w:val="clear" w:pos="4320"/>
                <w:tab w:val="clear" w:pos="8640"/>
              </w:tabs>
              <w:jc w:val="both"/>
            </w:pPr>
          </w:p>
        </w:tc>
      </w:tr>
      <w:tr w:rsidR="00F97DB9" w:rsidTr="00345119">
        <w:tc>
          <w:tcPr>
            <w:tcW w:w="9576" w:type="dxa"/>
          </w:tcPr>
          <w:p w:rsidR="008423E4" w:rsidRDefault="00BE3015" w:rsidP="00D86FA2">
            <w:pPr>
              <w:rPr>
                <w:b/>
              </w:rPr>
            </w:pPr>
            <w:r w:rsidRPr="009C1E9A">
              <w:rPr>
                <w:b/>
                <w:u w:val="single"/>
              </w:rPr>
              <w:t>ANALYSIS</w:t>
            </w:r>
            <w:r>
              <w:rPr>
                <w:b/>
              </w:rPr>
              <w:t xml:space="preserve"> </w:t>
            </w:r>
          </w:p>
          <w:p w:rsidR="00A54637" w:rsidRPr="00CC3BD4" w:rsidRDefault="00BE3015" w:rsidP="00D86FA2">
            <w:pPr>
              <w:rPr>
                <w:b/>
              </w:rPr>
            </w:pPr>
          </w:p>
          <w:p w:rsidR="00CC3BD4" w:rsidRDefault="00BE3015" w:rsidP="00D86FA2">
            <w:pPr>
              <w:pStyle w:val="Header"/>
              <w:tabs>
                <w:tab w:val="clear" w:pos="4320"/>
                <w:tab w:val="clear" w:pos="8640"/>
              </w:tabs>
              <w:jc w:val="both"/>
            </w:pPr>
            <w:r>
              <w:t>C.S.</w:t>
            </w:r>
            <w:r>
              <w:t xml:space="preserve">H.B. 4517 establishes a work group to develop a master plan for the expansion of the blockchain industry in </w:t>
            </w:r>
            <w:r>
              <w:t>Texas</w:t>
            </w:r>
            <w:r>
              <w:t xml:space="preserve"> and recommend policies and state investments</w:t>
            </w:r>
            <w:r>
              <w:t xml:space="preserve"> in connection with blockchain technology</w:t>
            </w:r>
            <w:r>
              <w:t xml:space="preserve">. The bill </w:t>
            </w:r>
            <w:r>
              <w:t>provides for the composition of the work group</w:t>
            </w:r>
            <w:r>
              <w:t xml:space="preserve"> and prohibits a member of the work group from receiving compensation for serving on the work group or reimbursement for expenses incurred by the member in the performance of official duties as a member of the work group. </w:t>
            </w:r>
            <w:r>
              <w:t xml:space="preserve"> The bill requires the work group,</w:t>
            </w:r>
            <w:r>
              <w:t xml:space="preserve"> in developing the master plan, to</w:t>
            </w:r>
            <w:r>
              <w:t>:</w:t>
            </w:r>
          </w:p>
          <w:p w:rsidR="001B604B" w:rsidRDefault="00BE3015" w:rsidP="00D86FA2">
            <w:pPr>
              <w:pStyle w:val="Header"/>
              <w:numPr>
                <w:ilvl w:val="0"/>
                <w:numId w:val="2"/>
              </w:numPr>
              <w:spacing w:before="120" w:after="120"/>
              <w:jc w:val="both"/>
            </w:pPr>
            <w:r>
              <w:t>identify economic growth and development opportunities presented by blockchain technology;</w:t>
            </w:r>
          </w:p>
          <w:p w:rsidR="001B604B" w:rsidRDefault="00BE3015" w:rsidP="00D86FA2">
            <w:pPr>
              <w:pStyle w:val="Header"/>
              <w:numPr>
                <w:ilvl w:val="0"/>
                <w:numId w:val="2"/>
              </w:numPr>
              <w:spacing w:before="120" w:after="120"/>
              <w:jc w:val="both"/>
            </w:pPr>
            <w:r>
              <w:t>assess the existing blockchain industry in Texas;</w:t>
            </w:r>
          </w:p>
          <w:p w:rsidR="001B604B" w:rsidRDefault="00BE3015" w:rsidP="00D86FA2">
            <w:pPr>
              <w:pStyle w:val="Header"/>
              <w:numPr>
                <w:ilvl w:val="0"/>
                <w:numId w:val="2"/>
              </w:numPr>
              <w:spacing w:before="120" w:after="120"/>
              <w:jc w:val="both"/>
            </w:pPr>
            <w:r>
              <w:t>review workforce needs and academic programs required to build blockchain exper</w:t>
            </w:r>
            <w:r>
              <w:t>tise across all relevant industries; and</w:t>
            </w:r>
          </w:p>
          <w:p w:rsidR="001B604B" w:rsidRDefault="00BE3015" w:rsidP="00060553">
            <w:pPr>
              <w:pStyle w:val="Header"/>
              <w:numPr>
                <w:ilvl w:val="0"/>
                <w:numId w:val="2"/>
              </w:numPr>
              <w:tabs>
                <w:tab w:val="clear" w:pos="4320"/>
                <w:tab w:val="clear" w:pos="8640"/>
              </w:tabs>
              <w:jc w:val="both"/>
            </w:pPr>
            <w:r>
              <w:t xml:space="preserve">make any legislative recommendations that will help promote innovation and economic growth by reducing barriers to and expediting the expansion of the state's blockchain industry based on its findings in developing </w:t>
            </w:r>
            <w:r>
              <w:t>the master plan.</w:t>
            </w:r>
          </w:p>
          <w:p w:rsidR="001B604B" w:rsidRDefault="00BE3015" w:rsidP="00060553">
            <w:pPr>
              <w:pStyle w:val="Header"/>
              <w:tabs>
                <w:tab w:val="clear" w:pos="4320"/>
                <w:tab w:val="clear" w:pos="8640"/>
              </w:tabs>
              <w:jc w:val="both"/>
            </w:pPr>
          </w:p>
          <w:p w:rsidR="001B604B" w:rsidRDefault="00BE3015" w:rsidP="00060553">
            <w:pPr>
              <w:pStyle w:val="Header"/>
              <w:jc w:val="both"/>
            </w:pPr>
            <w:r>
              <w:t>C.S.H.B. 4517 requires the work group, not later than  November 1, 2020, to submit a report</w:t>
            </w:r>
            <w:r>
              <w:t xml:space="preserve"> that includes the master plan to each standing committee of the senate and house of representatives with primary jurisdiction over economic development or technology issues. The bill authorizes the work group to adopt rules, procedures, and policies as ne</w:t>
            </w:r>
            <w:r>
              <w:t xml:space="preserve">cessary to administer and implement the responsibilities of the work group. </w:t>
            </w:r>
            <w:r>
              <w:t xml:space="preserve">The bill's provisions expire </w:t>
            </w:r>
            <w:r>
              <w:t>and the work group is abolished June 30, 2021.</w:t>
            </w:r>
          </w:p>
          <w:p w:rsidR="001B604B" w:rsidRDefault="00BE3015" w:rsidP="00D86FA2">
            <w:pPr>
              <w:pStyle w:val="Header"/>
              <w:tabs>
                <w:tab w:val="clear" w:pos="4320"/>
                <w:tab w:val="clear" w:pos="8640"/>
              </w:tabs>
              <w:jc w:val="both"/>
            </w:pPr>
          </w:p>
          <w:p w:rsidR="00070586" w:rsidRDefault="00BE3015" w:rsidP="00D86FA2">
            <w:pPr>
              <w:pStyle w:val="Header"/>
              <w:tabs>
                <w:tab w:val="clear" w:pos="4320"/>
                <w:tab w:val="clear" w:pos="8640"/>
              </w:tabs>
              <w:jc w:val="both"/>
            </w:pPr>
            <w:r>
              <w:t xml:space="preserve">C.S.H.B. </w:t>
            </w:r>
            <w:r>
              <w:t xml:space="preserve">4517 </w:t>
            </w:r>
            <w:r>
              <w:t>requires the governor, lieutenant governor, and the speaker of the house of representativ</w:t>
            </w:r>
            <w:r>
              <w:t xml:space="preserve">es to </w:t>
            </w:r>
            <w:r w:rsidRPr="00070586">
              <w:t>appoint the members of the work group on blockchain matters</w:t>
            </w:r>
            <w:r>
              <w:t xml:space="preserve"> not later than October 1, 2019</w:t>
            </w:r>
            <w:r>
              <w:t>,</w:t>
            </w:r>
            <w:r>
              <w:t xml:space="preserve"> and requires the work group to hold its initial meeting not later than November 1, 2019.</w:t>
            </w:r>
          </w:p>
          <w:p w:rsidR="008423E4" w:rsidRPr="00471019" w:rsidRDefault="00BE3015" w:rsidP="00D86FA2">
            <w:pPr>
              <w:pStyle w:val="Header"/>
              <w:tabs>
                <w:tab w:val="clear" w:pos="4320"/>
                <w:tab w:val="clear" w:pos="8640"/>
              </w:tabs>
              <w:jc w:val="both"/>
            </w:pPr>
          </w:p>
        </w:tc>
      </w:tr>
      <w:tr w:rsidR="00F97DB9" w:rsidTr="00345119">
        <w:tc>
          <w:tcPr>
            <w:tcW w:w="9576" w:type="dxa"/>
          </w:tcPr>
          <w:p w:rsidR="008423E4" w:rsidRPr="00A8133F" w:rsidRDefault="00BE3015" w:rsidP="00D86FA2">
            <w:pPr>
              <w:rPr>
                <w:b/>
              </w:rPr>
            </w:pPr>
            <w:r w:rsidRPr="009C1E9A">
              <w:rPr>
                <w:b/>
                <w:u w:val="single"/>
              </w:rPr>
              <w:t>EFFECTIVE DATE</w:t>
            </w:r>
            <w:r>
              <w:rPr>
                <w:b/>
              </w:rPr>
              <w:t xml:space="preserve"> </w:t>
            </w:r>
          </w:p>
          <w:p w:rsidR="008423E4" w:rsidRDefault="00BE3015" w:rsidP="00D86FA2"/>
          <w:p w:rsidR="008423E4" w:rsidRPr="003624F2" w:rsidRDefault="00BE3015" w:rsidP="00D86FA2">
            <w:pPr>
              <w:pStyle w:val="Header"/>
              <w:tabs>
                <w:tab w:val="clear" w:pos="4320"/>
                <w:tab w:val="clear" w:pos="8640"/>
              </w:tabs>
              <w:jc w:val="both"/>
            </w:pPr>
            <w:r>
              <w:t>September 1, 2019.</w:t>
            </w:r>
          </w:p>
          <w:p w:rsidR="008423E4" w:rsidRPr="00233FDB" w:rsidRDefault="00BE3015" w:rsidP="00D86FA2">
            <w:pPr>
              <w:rPr>
                <w:b/>
              </w:rPr>
            </w:pPr>
          </w:p>
        </w:tc>
      </w:tr>
      <w:tr w:rsidR="00F97DB9" w:rsidTr="00345119">
        <w:tc>
          <w:tcPr>
            <w:tcW w:w="9576" w:type="dxa"/>
          </w:tcPr>
          <w:p w:rsidR="00CC3BD4" w:rsidRDefault="00BE3015" w:rsidP="00D86FA2">
            <w:pPr>
              <w:jc w:val="both"/>
              <w:rPr>
                <w:b/>
                <w:u w:val="single"/>
              </w:rPr>
            </w:pPr>
            <w:r>
              <w:rPr>
                <w:b/>
                <w:u w:val="single"/>
              </w:rPr>
              <w:t>COMPARISON OF ORIGINAL AND SU</w:t>
            </w:r>
            <w:r>
              <w:rPr>
                <w:b/>
                <w:u w:val="single"/>
              </w:rPr>
              <w:t>BSTITUTE</w:t>
            </w:r>
          </w:p>
          <w:p w:rsidR="00D86FA2" w:rsidRPr="00CC3BD4" w:rsidRDefault="00BE3015" w:rsidP="00D86FA2">
            <w:pPr>
              <w:jc w:val="both"/>
              <w:rPr>
                <w:b/>
                <w:u w:val="single"/>
              </w:rPr>
            </w:pPr>
          </w:p>
          <w:p w:rsidR="00CC3BD4" w:rsidRDefault="00BE3015" w:rsidP="00D86FA2">
            <w:pPr>
              <w:jc w:val="both"/>
            </w:pPr>
            <w:r>
              <w:t>While C.S.H.B. 4517 may differ from the original in minor or nonsubstantive ways, the following summarizes the substantial differences between the introduced and committee substitute versions of the bill.</w:t>
            </w:r>
          </w:p>
          <w:p w:rsidR="00471019" w:rsidRDefault="00BE3015" w:rsidP="00D86FA2">
            <w:pPr>
              <w:jc w:val="both"/>
            </w:pPr>
          </w:p>
          <w:p w:rsidR="00D54E04" w:rsidRDefault="00BE3015" w:rsidP="00D86FA2">
            <w:pPr>
              <w:jc w:val="both"/>
            </w:pPr>
            <w:r>
              <w:t xml:space="preserve">The substitute with regard to the work </w:t>
            </w:r>
            <w:r>
              <w:t>group operation:</w:t>
            </w:r>
          </w:p>
          <w:p w:rsidR="00D54E04" w:rsidRDefault="00BE3015" w:rsidP="00D86FA2">
            <w:pPr>
              <w:pStyle w:val="ListParagraph"/>
              <w:numPr>
                <w:ilvl w:val="0"/>
                <w:numId w:val="4"/>
              </w:numPr>
              <w:spacing w:before="120" w:after="120"/>
              <w:contextualSpacing w:val="0"/>
              <w:jc w:val="both"/>
            </w:pPr>
            <w:r>
              <w:t xml:space="preserve">specifies </w:t>
            </w:r>
            <w:r>
              <w:t>the composition of the work group</w:t>
            </w:r>
            <w:r>
              <w:t>;</w:t>
            </w:r>
          </w:p>
          <w:p w:rsidR="00D54E04" w:rsidRDefault="00BE3015" w:rsidP="00D86FA2">
            <w:pPr>
              <w:pStyle w:val="ListParagraph"/>
              <w:numPr>
                <w:ilvl w:val="0"/>
                <w:numId w:val="4"/>
              </w:numPr>
              <w:spacing w:before="120" w:after="120"/>
              <w:contextualSpacing w:val="0"/>
              <w:jc w:val="both"/>
            </w:pPr>
            <w:r>
              <w:t>includes a prohibition against a</w:t>
            </w:r>
            <w:r w:rsidRPr="008A1C1F">
              <w:t xml:space="preserve"> member of the work group </w:t>
            </w:r>
            <w:r>
              <w:t>receiving</w:t>
            </w:r>
            <w:r w:rsidRPr="008A1C1F">
              <w:t xml:space="preserve"> compensation </w:t>
            </w:r>
            <w:r w:rsidRPr="008A1C1F">
              <w:t xml:space="preserve">for serving on the work group or reimbursement for expenses incurred by the member in the performance of official </w:t>
            </w:r>
            <w:r>
              <w:t xml:space="preserve">work group </w:t>
            </w:r>
            <w:r w:rsidRPr="008A1C1F">
              <w:t>duties</w:t>
            </w:r>
            <w:r>
              <w:t>;</w:t>
            </w:r>
          </w:p>
          <w:p w:rsidR="00D54E04" w:rsidRDefault="00BE3015" w:rsidP="00D86FA2">
            <w:pPr>
              <w:pStyle w:val="ListParagraph"/>
              <w:numPr>
                <w:ilvl w:val="0"/>
                <w:numId w:val="4"/>
              </w:numPr>
              <w:spacing w:before="120" w:after="120"/>
              <w:contextualSpacing w:val="0"/>
              <w:jc w:val="both"/>
            </w:pPr>
            <w:r>
              <w:t>includes an authorization for the work group to adopt rules, procedures, and policies as necessary to administer and implem</w:t>
            </w:r>
            <w:r>
              <w:t xml:space="preserve">ent the responsibilities of the work group; and </w:t>
            </w:r>
          </w:p>
          <w:p w:rsidR="00471019" w:rsidRDefault="00BE3015" w:rsidP="00060553">
            <w:pPr>
              <w:pStyle w:val="ListParagraph"/>
              <w:numPr>
                <w:ilvl w:val="0"/>
                <w:numId w:val="4"/>
              </w:numPr>
              <w:contextualSpacing w:val="0"/>
              <w:jc w:val="both"/>
            </w:pPr>
            <w:r>
              <w:t xml:space="preserve">changes the date by </w:t>
            </w:r>
            <w:r>
              <w:t>which members of the work group</w:t>
            </w:r>
            <w:r>
              <w:t xml:space="preserve"> must be appointed from not later than 30 days after the enactment of the bill to not later than October 1, 2019.</w:t>
            </w:r>
          </w:p>
          <w:p w:rsidR="00941929" w:rsidRDefault="00BE3015" w:rsidP="00D86FA2">
            <w:pPr>
              <w:jc w:val="both"/>
            </w:pPr>
          </w:p>
          <w:p w:rsidR="00170382" w:rsidRDefault="00BE3015" w:rsidP="00D86FA2">
            <w:pPr>
              <w:jc w:val="both"/>
            </w:pPr>
            <w:r>
              <w:t xml:space="preserve">The substitute does not include </w:t>
            </w:r>
            <w:r>
              <w:t>a</w:t>
            </w:r>
            <w:r>
              <w:t xml:space="preserve"> require</w:t>
            </w:r>
            <w:r>
              <w:t xml:space="preserve">ment for the work group to submit a report to the legislature </w:t>
            </w:r>
            <w:r>
              <w:t>but does</w:t>
            </w:r>
            <w:r>
              <w:t xml:space="preserve"> include a requirement that the </w:t>
            </w:r>
            <w:r>
              <w:t xml:space="preserve">work group </w:t>
            </w:r>
            <w:r>
              <w:t>submit</w:t>
            </w:r>
            <w:r>
              <w:t xml:space="preserve"> a report</w:t>
            </w:r>
            <w:r>
              <w:t xml:space="preserve"> to </w:t>
            </w:r>
            <w:r w:rsidRPr="00941929">
              <w:t>each standing committee of the senate and house of representatives with primary jurisdiction over economic development or te</w:t>
            </w:r>
            <w:r w:rsidRPr="00941929">
              <w:t>chnology issues.</w:t>
            </w:r>
            <w:r>
              <w:t xml:space="preserve"> </w:t>
            </w:r>
            <w:r>
              <w:t xml:space="preserve">The substitute changes the </w:t>
            </w:r>
            <w:r>
              <w:t xml:space="preserve">deadline by which </w:t>
            </w:r>
            <w:r>
              <w:t xml:space="preserve">the group is required to submit a report from December 1, 2020, to November 1, 2020. </w:t>
            </w:r>
          </w:p>
          <w:p w:rsidR="00170382" w:rsidRDefault="00BE3015" w:rsidP="00D86FA2">
            <w:pPr>
              <w:jc w:val="both"/>
            </w:pPr>
          </w:p>
          <w:p w:rsidR="00CC3BD4" w:rsidRDefault="00BE3015" w:rsidP="00D86FA2">
            <w:pPr>
              <w:jc w:val="both"/>
            </w:pPr>
            <w:r>
              <w:t>The substitute includes a provision establishing that the bill's provisions expire and the work group is ab</w:t>
            </w:r>
            <w:r>
              <w:t>olished June 30, 2021.</w:t>
            </w:r>
          </w:p>
          <w:p w:rsidR="004F0509" w:rsidRPr="00CC3BD4" w:rsidRDefault="00BE3015" w:rsidP="00D86FA2">
            <w:pPr>
              <w:jc w:val="both"/>
            </w:pPr>
          </w:p>
        </w:tc>
      </w:tr>
      <w:tr w:rsidR="00F97DB9" w:rsidTr="00345119">
        <w:tc>
          <w:tcPr>
            <w:tcW w:w="9576" w:type="dxa"/>
          </w:tcPr>
          <w:p w:rsidR="0025640A" w:rsidRPr="009C1E9A" w:rsidRDefault="00BE3015" w:rsidP="00D86FA2">
            <w:pPr>
              <w:rPr>
                <w:b/>
                <w:u w:val="single"/>
              </w:rPr>
            </w:pPr>
          </w:p>
        </w:tc>
      </w:tr>
      <w:tr w:rsidR="00F97DB9" w:rsidTr="00345119">
        <w:tc>
          <w:tcPr>
            <w:tcW w:w="9576" w:type="dxa"/>
          </w:tcPr>
          <w:p w:rsidR="0025640A" w:rsidRPr="0025640A" w:rsidRDefault="00BE3015" w:rsidP="00D86FA2">
            <w:pPr>
              <w:jc w:val="both"/>
            </w:pPr>
          </w:p>
        </w:tc>
      </w:tr>
    </w:tbl>
    <w:p w:rsidR="008423E4" w:rsidRPr="00BE0E75" w:rsidRDefault="00BE3015" w:rsidP="008423E4">
      <w:pPr>
        <w:spacing w:line="480" w:lineRule="auto"/>
        <w:jc w:val="both"/>
        <w:rPr>
          <w:rFonts w:ascii="Arial" w:hAnsi="Arial"/>
          <w:sz w:val="16"/>
          <w:szCs w:val="16"/>
        </w:rPr>
      </w:pPr>
    </w:p>
    <w:p w:rsidR="004108C3" w:rsidRPr="008423E4" w:rsidRDefault="00BE3015"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E3015">
      <w:r>
        <w:separator/>
      </w:r>
    </w:p>
  </w:endnote>
  <w:endnote w:type="continuationSeparator" w:id="0">
    <w:p w:rsidR="00000000" w:rsidRDefault="00BE3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BE30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F97DB9" w:rsidTr="009C1E9A">
      <w:trPr>
        <w:cantSplit/>
      </w:trPr>
      <w:tc>
        <w:tcPr>
          <w:tcW w:w="0" w:type="pct"/>
        </w:tcPr>
        <w:p w:rsidR="00137D90" w:rsidRDefault="00BE3015" w:rsidP="009C1E9A">
          <w:pPr>
            <w:pStyle w:val="Footer"/>
            <w:tabs>
              <w:tab w:val="clear" w:pos="8640"/>
              <w:tab w:val="right" w:pos="9360"/>
            </w:tabs>
          </w:pPr>
        </w:p>
      </w:tc>
      <w:tc>
        <w:tcPr>
          <w:tcW w:w="2395" w:type="pct"/>
        </w:tcPr>
        <w:p w:rsidR="00137D90" w:rsidRDefault="00BE3015" w:rsidP="009C1E9A">
          <w:pPr>
            <w:pStyle w:val="Footer"/>
            <w:tabs>
              <w:tab w:val="clear" w:pos="8640"/>
              <w:tab w:val="right" w:pos="9360"/>
            </w:tabs>
          </w:pPr>
        </w:p>
        <w:p w:rsidR="001A4310" w:rsidRDefault="00BE3015" w:rsidP="009C1E9A">
          <w:pPr>
            <w:pStyle w:val="Footer"/>
            <w:tabs>
              <w:tab w:val="clear" w:pos="8640"/>
              <w:tab w:val="right" w:pos="9360"/>
            </w:tabs>
          </w:pPr>
        </w:p>
        <w:p w:rsidR="00137D90" w:rsidRDefault="00BE3015" w:rsidP="009C1E9A">
          <w:pPr>
            <w:pStyle w:val="Footer"/>
            <w:tabs>
              <w:tab w:val="clear" w:pos="8640"/>
              <w:tab w:val="right" w:pos="9360"/>
            </w:tabs>
          </w:pPr>
        </w:p>
      </w:tc>
      <w:tc>
        <w:tcPr>
          <w:tcW w:w="2453" w:type="pct"/>
        </w:tcPr>
        <w:p w:rsidR="00137D90" w:rsidRDefault="00BE3015" w:rsidP="009C1E9A">
          <w:pPr>
            <w:pStyle w:val="Footer"/>
            <w:tabs>
              <w:tab w:val="clear" w:pos="8640"/>
              <w:tab w:val="right" w:pos="9360"/>
            </w:tabs>
            <w:jc w:val="right"/>
          </w:pPr>
        </w:p>
      </w:tc>
    </w:tr>
    <w:tr w:rsidR="00F97DB9" w:rsidTr="009C1E9A">
      <w:trPr>
        <w:cantSplit/>
      </w:trPr>
      <w:tc>
        <w:tcPr>
          <w:tcW w:w="0" w:type="pct"/>
        </w:tcPr>
        <w:p w:rsidR="00EC379B" w:rsidRDefault="00BE3015" w:rsidP="009C1E9A">
          <w:pPr>
            <w:pStyle w:val="Footer"/>
            <w:tabs>
              <w:tab w:val="clear" w:pos="8640"/>
              <w:tab w:val="right" w:pos="9360"/>
            </w:tabs>
          </w:pPr>
        </w:p>
      </w:tc>
      <w:tc>
        <w:tcPr>
          <w:tcW w:w="2395" w:type="pct"/>
        </w:tcPr>
        <w:p w:rsidR="00EC379B" w:rsidRPr="009C1E9A" w:rsidRDefault="00BE3015" w:rsidP="009C1E9A">
          <w:pPr>
            <w:pStyle w:val="Footer"/>
            <w:tabs>
              <w:tab w:val="clear" w:pos="8640"/>
              <w:tab w:val="right" w:pos="9360"/>
            </w:tabs>
            <w:rPr>
              <w:rFonts w:ascii="Shruti" w:hAnsi="Shruti"/>
              <w:sz w:val="22"/>
            </w:rPr>
          </w:pPr>
          <w:r>
            <w:rPr>
              <w:rFonts w:ascii="Shruti" w:hAnsi="Shruti"/>
              <w:sz w:val="22"/>
            </w:rPr>
            <w:t>86R 29933</w:t>
          </w:r>
        </w:p>
      </w:tc>
      <w:tc>
        <w:tcPr>
          <w:tcW w:w="2453" w:type="pct"/>
        </w:tcPr>
        <w:p w:rsidR="00EC379B" w:rsidRDefault="00BE3015" w:rsidP="009C1E9A">
          <w:pPr>
            <w:pStyle w:val="Footer"/>
            <w:tabs>
              <w:tab w:val="clear" w:pos="8640"/>
              <w:tab w:val="right" w:pos="9360"/>
            </w:tabs>
            <w:jc w:val="right"/>
          </w:pPr>
          <w:r>
            <w:fldChar w:fldCharType="begin"/>
          </w:r>
          <w:r>
            <w:instrText xml:space="preserve"> DOCPROPERTY  OTID  \* MERGEFORMAT </w:instrText>
          </w:r>
          <w:r>
            <w:fldChar w:fldCharType="separate"/>
          </w:r>
          <w:r>
            <w:t>19.116.758</w:t>
          </w:r>
          <w:r>
            <w:fldChar w:fldCharType="end"/>
          </w:r>
        </w:p>
      </w:tc>
    </w:tr>
    <w:tr w:rsidR="00F97DB9" w:rsidTr="009C1E9A">
      <w:trPr>
        <w:cantSplit/>
      </w:trPr>
      <w:tc>
        <w:tcPr>
          <w:tcW w:w="0" w:type="pct"/>
        </w:tcPr>
        <w:p w:rsidR="00EC379B" w:rsidRDefault="00BE3015" w:rsidP="009C1E9A">
          <w:pPr>
            <w:pStyle w:val="Footer"/>
            <w:tabs>
              <w:tab w:val="clear" w:pos="4320"/>
              <w:tab w:val="clear" w:pos="8640"/>
              <w:tab w:val="left" w:pos="2865"/>
            </w:tabs>
          </w:pPr>
        </w:p>
      </w:tc>
      <w:tc>
        <w:tcPr>
          <w:tcW w:w="2395" w:type="pct"/>
        </w:tcPr>
        <w:p w:rsidR="00EC379B" w:rsidRPr="009C1E9A" w:rsidRDefault="00BE3015" w:rsidP="009C1E9A">
          <w:pPr>
            <w:pStyle w:val="Footer"/>
            <w:tabs>
              <w:tab w:val="clear" w:pos="4320"/>
              <w:tab w:val="clear" w:pos="8640"/>
              <w:tab w:val="left" w:pos="2865"/>
            </w:tabs>
            <w:rPr>
              <w:rFonts w:ascii="Shruti" w:hAnsi="Shruti"/>
              <w:sz w:val="22"/>
            </w:rPr>
          </w:pPr>
          <w:r>
            <w:rPr>
              <w:rFonts w:ascii="Shruti" w:hAnsi="Shruti"/>
              <w:sz w:val="22"/>
            </w:rPr>
            <w:t>Substitute Document Number: 86R 19165</w:t>
          </w:r>
        </w:p>
      </w:tc>
      <w:tc>
        <w:tcPr>
          <w:tcW w:w="2453" w:type="pct"/>
        </w:tcPr>
        <w:p w:rsidR="00EC379B" w:rsidRDefault="00BE3015" w:rsidP="006D504F">
          <w:pPr>
            <w:pStyle w:val="Footer"/>
            <w:rPr>
              <w:rStyle w:val="PageNumber"/>
            </w:rPr>
          </w:pPr>
        </w:p>
        <w:p w:rsidR="00EC379B" w:rsidRDefault="00BE3015" w:rsidP="009C1E9A">
          <w:pPr>
            <w:pStyle w:val="Footer"/>
            <w:tabs>
              <w:tab w:val="clear" w:pos="8640"/>
              <w:tab w:val="right" w:pos="9360"/>
            </w:tabs>
            <w:jc w:val="right"/>
          </w:pPr>
        </w:p>
      </w:tc>
    </w:tr>
    <w:tr w:rsidR="00F97DB9" w:rsidTr="009C1E9A">
      <w:trPr>
        <w:cantSplit/>
        <w:trHeight w:val="323"/>
      </w:trPr>
      <w:tc>
        <w:tcPr>
          <w:tcW w:w="0" w:type="pct"/>
          <w:gridSpan w:val="3"/>
        </w:tcPr>
        <w:p w:rsidR="00EC379B" w:rsidRDefault="00BE3015"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BE3015" w:rsidP="009C1E9A">
          <w:pPr>
            <w:pStyle w:val="Footer"/>
            <w:tabs>
              <w:tab w:val="clear" w:pos="8640"/>
              <w:tab w:val="right" w:pos="9360"/>
            </w:tabs>
            <w:jc w:val="center"/>
          </w:pPr>
        </w:p>
      </w:tc>
    </w:tr>
  </w:tbl>
  <w:p w:rsidR="00EC379B" w:rsidRPr="00FF6F72" w:rsidRDefault="00BE3015"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BE30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E3015">
      <w:r>
        <w:separator/>
      </w:r>
    </w:p>
  </w:footnote>
  <w:footnote w:type="continuationSeparator" w:id="0">
    <w:p w:rsidR="00000000" w:rsidRDefault="00BE30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BE30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BE30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BE30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96AC5"/>
    <w:multiLevelType w:val="hybridMultilevel"/>
    <w:tmpl w:val="C540A6DE"/>
    <w:lvl w:ilvl="0" w:tplc="2268554C">
      <w:start w:val="1"/>
      <w:numFmt w:val="bullet"/>
      <w:lvlText w:val=""/>
      <w:lvlJc w:val="left"/>
      <w:pPr>
        <w:tabs>
          <w:tab w:val="num" w:pos="720"/>
        </w:tabs>
        <w:ind w:left="720" w:hanging="360"/>
      </w:pPr>
      <w:rPr>
        <w:rFonts w:ascii="Symbol" w:hAnsi="Symbol" w:hint="default"/>
      </w:rPr>
    </w:lvl>
    <w:lvl w:ilvl="1" w:tplc="957401CA" w:tentative="1">
      <w:start w:val="1"/>
      <w:numFmt w:val="bullet"/>
      <w:lvlText w:val="o"/>
      <w:lvlJc w:val="left"/>
      <w:pPr>
        <w:ind w:left="1440" w:hanging="360"/>
      </w:pPr>
      <w:rPr>
        <w:rFonts w:ascii="Courier New" w:hAnsi="Courier New" w:cs="Courier New" w:hint="default"/>
      </w:rPr>
    </w:lvl>
    <w:lvl w:ilvl="2" w:tplc="00AC3F0A" w:tentative="1">
      <w:start w:val="1"/>
      <w:numFmt w:val="bullet"/>
      <w:lvlText w:val=""/>
      <w:lvlJc w:val="left"/>
      <w:pPr>
        <w:ind w:left="2160" w:hanging="360"/>
      </w:pPr>
      <w:rPr>
        <w:rFonts w:ascii="Wingdings" w:hAnsi="Wingdings" w:hint="default"/>
      </w:rPr>
    </w:lvl>
    <w:lvl w:ilvl="3" w:tplc="E3606928" w:tentative="1">
      <w:start w:val="1"/>
      <w:numFmt w:val="bullet"/>
      <w:lvlText w:val=""/>
      <w:lvlJc w:val="left"/>
      <w:pPr>
        <w:ind w:left="2880" w:hanging="360"/>
      </w:pPr>
      <w:rPr>
        <w:rFonts w:ascii="Symbol" w:hAnsi="Symbol" w:hint="default"/>
      </w:rPr>
    </w:lvl>
    <w:lvl w:ilvl="4" w:tplc="977C0E7A" w:tentative="1">
      <w:start w:val="1"/>
      <w:numFmt w:val="bullet"/>
      <w:lvlText w:val="o"/>
      <w:lvlJc w:val="left"/>
      <w:pPr>
        <w:ind w:left="3600" w:hanging="360"/>
      </w:pPr>
      <w:rPr>
        <w:rFonts w:ascii="Courier New" w:hAnsi="Courier New" w:cs="Courier New" w:hint="default"/>
      </w:rPr>
    </w:lvl>
    <w:lvl w:ilvl="5" w:tplc="991AE58E" w:tentative="1">
      <w:start w:val="1"/>
      <w:numFmt w:val="bullet"/>
      <w:lvlText w:val=""/>
      <w:lvlJc w:val="left"/>
      <w:pPr>
        <w:ind w:left="4320" w:hanging="360"/>
      </w:pPr>
      <w:rPr>
        <w:rFonts w:ascii="Wingdings" w:hAnsi="Wingdings" w:hint="default"/>
      </w:rPr>
    </w:lvl>
    <w:lvl w:ilvl="6" w:tplc="38B6FAEE" w:tentative="1">
      <w:start w:val="1"/>
      <w:numFmt w:val="bullet"/>
      <w:lvlText w:val=""/>
      <w:lvlJc w:val="left"/>
      <w:pPr>
        <w:ind w:left="5040" w:hanging="360"/>
      </w:pPr>
      <w:rPr>
        <w:rFonts w:ascii="Symbol" w:hAnsi="Symbol" w:hint="default"/>
      </w:rPr>
    </w:lvl>
    <w:lvl w:ilvl="7" w:tplc="2C008482" w:tentative="1">
      <w:start w:val="1"/>
      <w:numFmt w:val="bullet"/>
      <w:lvlText w:val="o"/>
      <w:lvlJc w:val="left"/>
      <w:pPr>
        <w:ind w:left="5760" w:hanging="360"/>
      </w:pPr>
      <w:rPr>
        <w:rFonts w:ascii="Courier New" w:hAnsi="Courier New" w:cs="Courier New" w:hint="default"/>
      </w:rPr>
    </w:lvl>
    <w:lvl w:ilvl="8" w:tplc="F312815E" w:tentative="1">
      <w:start w:val="1"/>
      <w:numFmt w:val="bullet"/>
      <w:lvlText w:val=""/>
      <w:lvlJc w:val="left"/>
      <w:pPr>
        <w:ind w:left="6480" w:hanging="360"/>
      </w:pPr>
      <w:rPr>
        <w:rFonts w:ascii="Wingdings" w:hAnsi="Wingdings" w:hint="default"/>
      </w:rPr>
    </w:lvl>
  </w:abstractNum>
  <w:abstractNum w:abstractNumId="1" w15:restartNumberingAfterBreak="0">
    <w:nsid w:val="51A30F34"/>
    <w:multiLevelType w:val="hybridMultilevel"/>
    <w:tmpl w:val="DE52A2E0"/>
    <w:lvl w:ilvl="0" w:tplc="C0B2F636">
      <w:start w:val="1"/>
      <w:numFmt w:val="bullet"/>
      <w:lvlText w:val=""/>
      <w:lvlJc w:val="left"/>
      <w:pPr>
        <w:tabs>
          <w:tab w:val="num" w:pos="720"/>
        </w:tabs>
        <w:ind w:left="720" w:hanging="360"/>
      </w:pPr>
      <w:rPr>
        <w:rFonts w:ascii="Symbol" w:hAnsi="Symbol" w:hint="default"/>
      </w:rPr>
    </w:lvl>
    <w:lvl w:ilvl="1" w:tplc="12826706" w:tentative="1">
      <w:start w:val="1"/>
      <w:numFmt w:val="bullet"/>
      <w:lvlText w:val="o"/>
      <w:lvlJc w:val="left"/>
      <w:pPr>
        <w:ind w:left="1440" w:hanging="360"/>
      </w:pPr>
      <w:rPr>
        <w:rFonts w:ascii="Courier New" w:hAnsi="Courier New" w:cs="Courier New" w:hint="default"/>
      </w:rPr>
    </w:lvl>
    <w:lvl w:ilvl="2" w:tplc="AA8C6BFE" w:tentative="1">
      <w:start w:val="1"/>
      <w:numFmt w:val="bullet"/>
      <w:lvlText w:val=""/>
      <w:lvlJc w:val="left"/>
      <w:pPr>
        <w:ind w:left="2160" w:hanging="360"/>
      </w:pPr>
      <w:rPr>
        <w:rFonts w:ascii="Wingdings" w:hAnsi="Wingdings" w:hint="default"/>
      </w:rPr>
    </w:lvl>
    <w:lvl w:ilvl="3" w:tplc="551EB62C" w:tentative="1">
      <w:start w:val="1"/>
      <w:numFmt w:val="bullet"/>
      <w:lvlText w:val=""/>
      <w:lvlJc w:val="left"/>
      <w:pPr>
        <w:ind w:left="2880" w:hanging="360"/>
      </w:pPr>
      <w:rPr>
        <w:rFonts w:ascii="Symbol" w:hAnsi="Symbol" w:hint="default"/>
      </w:rPr>
    </w:lvl>
    <w:lvl w:ilvl="4" w:tplc="357A10FC" w:tentative="1">
      <w:start w:val="1"/>
      <w:numFmt w:val="bullet"/>
      <w:lvlText w:val="o"/>
      <w:lvlJc w:val="left"/>
      <w:pPr>
        <w:ind w:left="3600" w:hanging="360"/>
      </w:pPr>
      <w:rPr>
        <w:rFonts w:ascii="Courier New" w:hAnsi="Courier New" w:cs="Courier New" w:hint="default"/>
      </w:rPr>
    </w:lvl>
    <w:lvl w:ilvl="5" w:tplc="D562B688" w:tentative="1">
      <w:start w:val="1"/>
      <w:numFmt w:val="bullet"/>
      <w:lvlText w:val=""/>
      <w:lvlJc w:val="left"/>
      <w:pPr>
        <w:ind w:left="4320" w:hanging="360"/>
      </w:pPr>
      <w:rPr>
        <w:rFonts w:ascii="Wingdings" w:hAnsi="Wingdings" w:hint="default"/>
      </w:rPr>
    </w:lvl>
    <w:lvl w:ilvl="6" w:tplc="F1200B5E" w:tentative="1">
      <w:start w:val="1"/>
      <w:numFmt w:val="bullet"/>
      <w:lvlText w:val=""/>
      <w:lvlJc w:val="left"/>
      <w:pPr>
        <w:ind w:left="5040" w:hanging="360"/>
      </w:pPr>
      <w:rPr>
        <w:rFonts w:ascii="Symbol" w:hAnsi="Symbol" w:hint="default"/>
      </w:rPr>
    </w:lvl>
    <w:lvl w:ilvl="7" w:tplc="7A546D3C" w:tentative="1">
      <w:start w:val="1"/>
      <w:numFmt w:val="bullet"/>
      <w:lvlText w:val="o"/>
      <w:lvlJc w:val="left"/>
      <w:pPr>
        <w:ind w:left="5760" w:hanging="360"/>
      </w:pPr>
      <w:rPr>
        <w:rFonts w:ascii="Courier New" w:hAnsi="Courier New" w:cs="Courier New" w:hint="default"/>
      </w:rPr>
    </w:lvl>
    <w:lvl w:ilvl="8" w:tplc="F2FC3EF4" w:tentative="1">
      <w:start w:val="1"/>
      <w:numFmt w:val="bullet"/>
      <w:lvlText w:val=""/>
      <w:lvlJc w:val="left"/>
      <w:pPr>
        <w:ind w:left="6480" w:hanging="360"/>
      </w:pPr>
      <w:rPr>
        <w:rFonts w:ascii="Wingdings" w:hAnsi="Wingdings" w:hint="default"/>
      </w:rPr>
    </w:lvl>
  </w:abstractNum>
  <w:abstractNum w:abstractNumId="2" w15:restartNumberingAfterBreak="0">
    <w:nsid w:val="5CB012B5"/>
    <w:multiLevelType w:val="hybridMultilevel"/>
    <w:tmpl w:val="76F4E120"/>
    <w:lvl w:ilvl="0" w:tplc="718A5CE8">
      <w:start w:val="1"/>
      <w:numFmt w:val="decimal"/>
      <w:lvlText w:val="(%1)"/>
      <w:lvlJc w:val="left"/>
      <w:pPr>
        <w:ind w:left="960" w:hanging="600"/>
      </w:pPr>
      <w:rPr>
        <w:rFonts w:hint="default"/>
      </w:rPr>
    </w:lvl>
    <w:lvl w:ilvl="1" w:tplc="87900172" w:tentative="1">
      <w:start w:val="1"/>
      <w:numFmt w:val="lowerLetter"/>
      <w:lvlText w:val="%2."/>
      <w:lvlJc w:val="left"/>
      <w:pPr>
        <w:ind w:left="1440" w:hanging="360"/>
      </w:pPr>
    </w:lvl>
    <w:lvl w:ilvl="2" w:tplc="E76E18CC" w:tentative="1">
      <w:start w:val="1"/>
      <w:numFmt w:val="lowerRoman"/>
      <w:lvlText w:val="%3."/>
      <w:lvlJc w:val="right"/>
      <w:pPr>
        <w:ind w:left="2160" w:hanging="180"/>
      </w:pPr>
    </w:lvl>
    <w:lvl w:ilvl="3" w:tplc="B13CD686" w:tentative="1">
      <w:start w:val="1"/>
      <w:numFmt w:val="decimal"/>
      <w:lvlText w:val="%4."/>
      <w:lvlJc w:val="left"/>
      <w:pPr>
        <w:ind w:left="2880" w:hanging="360"/>
      </w:pPr>
    </w:lvl>
    <w:lvl w:ilvl="4" w:tplc="9418DB54" w:tentative="1">
      <w:start w:val="1"/>
      <w:numFmt w:val="lowerLetter"/>
      <w:lvlText w:val="%5."/>
      <w:lvlJc w:val="left"/>
      <w:pPr>
        <w:ind w:left="3600" w:hanging="360"/>
      </w:pPr>
    </w:lvl>
    <w:lvl w:ilvl="5" w:tplc="D1425418" w:tentative="1">
      <w:start w:val="1"/>
      <w:numFmt w:val="lowerRoman"/>
      <w:lvlText w:val="%6."/>
      <w:lvlJc w:val="right"/>
      <w:pPr>
        <w:ind w:left="4320" w:hanging="180"/>
      </w:pPr>
    </w:lvl>
    <w:lvl w:ilvl="6" w:tplc="76C04888" w:tentative="1">
      <w:start w:val="1"/>
      <w:numFmt w:val="decimal"/>
      <w:lvlText w:val="%7."/>
      <w:lvlJc w:val="left"/>
      <w:pPr>
        <w:ind w:left="5040" w:hanging="360"/>
      </w:pPr>
    </w:lvl>
    <w:lvl w:ilvl="7" w:tplc="DDDA775C" w:tentative="1">
      <w:start w:val="1"/>
      <w:numFmt w:val="lowerLetter"/>
      <w:lvlText w:val="%8."/>
      <w:lvlJc w:val="left"/>
      <w:pPr>
        <w:ind w:left="5760" w:hanging="360"/>
      </w:pPr>
    </w:lvl>
    <w:lvl w:ilvl="8" w:tplc="865A95B0" w:tentative="1">
      <w:start w:val="1"/>
      <w:numFmt w:val="lowerRoman"/>
      <w:lvlText w:val="%9."/>
      <w:lvlJc w:val="right"/>
      <w:pPr>
        <w:ind w:left="6480" w:hanging="180"/>
      </w:pPr>
    </w:lvl>
  </w:abstractNum>
  <w:abstractNum w:abstractNumId="3" w15:restartNumberingAfterBreak="0">
    <w:nsid w:val="73722E99"/>
    <w:multiLevelType w:val="hybridMultilevel"/>
    <w:tmpl w:val="AEEAF3E2"/>
    <w:lvl w:ilvl="0" w:tplc="13200A32">
      <w:start w:val="1"/>
      <w:numFmt w:val="bullet"/>
      <w:lvlText w:val=""/>
      <w:lvlJc w:val="left"/>
      <w:pPr>
        <w:tabs>
          <w:tab w:val="num" w:pos="720"/>
        </w:tabs>
        <w:ind w:left="720" w:hanging="360"/>
      </w:pPr>
      <w:rPr>
        <w:rFonts w:ascii="Symbol" w:hAnsi="Symbol" w:hint="default"/>
      </w:rPr>
    </w:lvl>
    <w:lvl w:ilvl="1" w:tplc="68A02AEC" w:tentative="1">
      <w:start w:val="1"/>
      <w:numFmt w:val="bullet"/>
      <w:lvlText w:val="o"/>
      <w:lvlJc w:val="left"/>
      <w:pPr>
        <w:ind w:left="1440" w:hanging="360"/>
      </w:pPr>
      <w:rPr>
        <w:rFonts w:ascii="Courier New" w:hAnsi="Courier New" w:cs="Courier New" w:hint="default"/>
      </w:rPr>
    </w:lvl>
    <w:lvl w:ilvl="2" w:tplc="2CC87B2E" w:tentative="1">
      <w:start w:val="1"/>
      <w:numFmt w:val="bullet"/>
      <w:lvlText w:val=""/>
      <w:lvlJc w:val="left"/>
      <w:pPr>
        <w:ind w:left="2160" w:hanging="360"/>
      </w:pPr>
      <w:rPr>
        <w:rFonts w:ascii="Wingdings" w:hAnsi="Wingdings" w:hint="default"/>
      </w:rPr>
    </w:lvl>
    <w:lvl w:ilvl="3" w:tplc="FFA6102C" w:tentative="1">
      <w:start w:val="1"/>
      <w:numFmt w:val="bullet"/>
      <w:lvlText w:val=""/>
      <w:lvlJc w:val="left"/>
      <w:pPr>
        <w:ind w:left="2880" w:hanging="360"/>
      </w:pPr>
      <w:rPr>
        <w:rFonts w:ascii="Symbol" w:hAnsi="Symbol" w:hint="default"/>
      </w:rPr>
    </w:lvl>
    <w:lvl w:ilvl="4" w:tplc="A402861C" w:tentative="1">
      <w:start w:val="1"/>
      <w:numFmt w:val="bullet"/>
      <w:lvlText w:val="o"/>
      <w:lvlJc w:val="left"/>
      <w:pPr>
        <w:ind w:left="3600" w:hanging="360"/>
      </w:pPr>
      <w:rPr>
        <w:rFonts w:ascii="Courier New" w:hAnsi="Courier New" w:cs="Courier New" w:hint="default"/>
      </w:rPr>
    </w:lvl>
    <w:lvl w:ilvl="5" w:tplc="5408282C" w:tentative="1">
      <w:start w:val="1"/>
      <w:numFmt w:val="bullet"/>
      <w:lvlText w:val=""/>
      <w:lvlJc w:val="left"/>
      <w:pPr>
        <w:ind w:left="4320" w:hanging="360"/>
      </w:pPr>
      <w:rPr>
        <w:rFonts w:ascii="Wingdings" w:hAnsi="Wingdings" w:hint="default"/>
      </w:rPr>
    </w:lvl>
    <w:lvl w:ilvl="6" w:tplc="A5C87E4E" w:tentative="1">
      <w:start w:val="1"/>
      <w:numFmt w:val="bullet"/>
      <w:lvlText w:val=""/>
      <w:lvlJc w:val="left"/>
      <w:pPr>
        <w:ind w:left="5040" w:hanging="360"/>
      </w:pPr>
      <w:rPr>
        <w:rFonts w:ascii="Symbol" w:hAnsi="Symbol" w:hint="default"/>
      </w:rPr>
    </w:lvl>
    <w:lvl w:ilvl="7" w:tplc="016AB55A" w:tentative="1">
      <w:start w:val="1"/>
      <w:numFmt w:val="bullet"/>
      <w:lvlText w:val="o"/>
      <w:lvlJc w:val="left"/>
      <w:pPr>
        <w:ind w:left="5760" w:hanging="360"/>
      </w:pPr>
      <w:rPr>
        <w:rFonts w:ascii="Courier New" w:hAnsi="Courier New" w:cs="Courier New" w:hint="default"/>
      </w:rPr>
    </w:lvl>
    <w:lvl w:ilvl="8" w:tplc="AF78FE34"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DB9"/>
    <w:rsid w:val="00BE3015"/>
    <w:rsid w:val="00F97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52667A4-09FC-4091-983C-9F8916575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543257"/>
    <w:rPr>
      <w:sz w:val="16"/>
      <w:szCs w:val="16"/>
    </w:rPr>
  </w:style>
  <w:style w:type="paragraph" w:styleId="CommentText">
    <w:name w:val="annotation text"/>
    <w:basedOn w:val="Normal"/>
    <w:link w:val="CommentTextChar"/>
    <w:semiHidden/>
    <w:unhideWhenUsed/>
    <w:rsid w:val="00543257"/>
    <w:rPr>
      <w:sz w:val="20"/>
      <w:szCs w:val="20"/>
    </w:rPr>
  </w:style>
  <w:style w:type="character" w:customStyle="1" w:styleId="CommentTextChar">
    <w:name w:val="Comment Text Char"/>
    <w:basedOn w:val="DefaultParagraphFont"/>
    <w:link w:val="CommentText"/>
    <w:semiHidden/>
    <w:rsid w:val="00543257"/>
  </w:style>
  <w:style w:type="paragraph" w:styleId="CommentSubject">
    <w:name w:val="annotation subject"/>
    <w:basedOn w:val="CommentText"/>
    <w:next w:val="CommentText"/>
    <w:link w:val="CommentSubjectChar"/>
    <w:semiHidden/>
    <w:unhideWhenUsed/>
    <w:rsid w:val="00543257"/>
    <w:rPr>
      <w:b/>
      <w:bCs/>
    </w:rPr>
  </w:style>
  <w:style w:type="character" w:customStyle="1" w:styleId="CommentSubjectChar">
    <w:name w:val="Comment Subject Char"/>
    <w:basedOn w:val="CommentTextChar"/>
    <w:link w:val="CommentSubject"/>
    <w:semiHidden/>
    <w:rsid w:val="00543257"/>
    <w:rPr>
      <w:b/>
      <w:bCs/>
    </w:rPr>
  </w:style>
  <w:style w:type="paragraph" w:styleId="ListParagraph">
    <w:name w:val="List Paragraph"/>
    <w:basedOn w:val="Normal"/>
    <w:uiPriority w:val="34"/>
    <w:qFormat/>
    <w:rsid w:val="00D54E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732</Words>
  <Characters>4013</Characters>
  <Application>Microsoft Office Word</Application>
  <DocSecurity>4</DocSecurity>
  <Lines>95</Lines>
  <Paragraphs>30</Paragraphs>
  <ScaleCrop>false</ScaleCrop>
  <HeadingPairs>
    <vt:vector size="2" baseType="variant">
      <vt:variant>
        <vt:lpstr>Title</vt:lpstr>
      </vt:variant>
      <vt:variant>
        <vt:i4>1</vt:i4>
      </vt:variant>
    </vt:vector>
  </HeadingPairs>
  <TitlesOfParts>
    <vt:vector size="1" baseType="lpstr">
      <vt:lpstr>BA - HB04517 (Committee Report (Substituted))</vt:lpstr>
    </vt:vector>
  </TitlesOfParts>
  <Company>State of Texas</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29933</dc:subject>
  <dc:creator>State of Texas</dc:creator>
  <dc:description>HB 4517 by Parker-(H)Pensions, Investments &amp; Financial Services (Substitute Document Number: 86R 19165)</dc:description>
  <cp:lastModifiedBy>Erin Conway</cp:lastModifiedBy>
  <cp:revision>2</cp:revision>
  <cp:lastPrinted>2003-11-26T17:21:00Z</cp:lastPrinted>
  <dcterms:created xsi:type="dcterms:W3CDTF">2019-04-27T02:12:00Z</dcterms:created>
  <dcterms:modified xsi:type="dcterms:W3CDTF">2019-04-27T02:12:00Z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19.116.758</vt:lpwstr>
  </property>
</Properties>
</file>