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4109" w:rsidTr="00345119">
        <w:tc>
          <w:tcPr>
            <w:tcW w:w="9576" w:type="dxa"/>
            <w:noWrap/>
          </w:tcPr>
          <w:p w:rsidR="008423E4" w:rsidRPr="0022177D" w:rsidRDefault="00A870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70AC" w:rsidP="008423E4">
      <w:pPr>
        <w:jc w:val="center"/>
      </w:pPr>
    </w:p>
    <w:p w:rsidR="008423E4" w:rsidRPr="00B31F0E" w:rsidRDefault="00A870AC" w:rsidP="008423E4"/>
    <w:p w:rsidR="008423E4" w:rsidRPr="00742794" w:rsidRDefault="00A870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4109" w:rsidTr="00345119">
        <w:tc>
          <w:tcPr>
            <w:tcW w:w="9576" w:type="dxa"/>
          </w:tcPr>
          <w:p w:rsidR="008423E4" w:rsidRPr="00861995" w:rsidRDefault="00A870AC" w:rsidP="00345119">
            <w:pPr>
              <w:jc w:val="right"/>
            </w:pPr>
            <w:r>
              <w:t>C.S.H.B. 4541</w:t>
            </w:r>
          </w:p>
        </w:tc>
      </w:tr>
      <w:tr w:rsidR="00394109" w:rsidTr="00345119">
        <w:tc>
          <w:tcPr>
            <w:tcW w:w="9576" w:type="dxa"/>
          </w:tcPr>
          <w:p w:rsidR="008423E4" w:rsidRPr="00861995" w:rsidRDefault="00A870AC" w:rsidP="00FB3019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394109" w:rsidTr="00345119">
        <w:tc>
          <w:tcPr>
            <w:tcW w:w="9576" w:type="dxa"/>
          </w:tcPr>
          <w:p w:rsidR="008423E4" w:rsidRPr="00861995" w:rsidRDefault="00A870AC" w:rsidP="00345119">
            <w:pPr>
              <w:jc w:val="right"/>
            </w:pPr>
            <w:r>
              <w:t>State Affairs</w:t>
            </w:r>
          </w:p>
        </w:tc>
      </w:tr>
      <w:tr w:rsidR="00394109" w:rsidTr="00345119">
        <w:tc>
          <w:tcPr>
            <w:tcW w:w="9576" w:type="dxa"/>
          </w:tcPr>
          <w:p w:rsidR="008423E4" w:rsidRDefault="00A870A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B77D48" w:rsidRDefault="00A870AC" w:rsidP="008423E4">
      <w:pPr>
        <w:tabs>
          <w:tab w:val="right" w:pos="9360"/>
        </w:tabs>
        <w:rPr>
          <w:sz w:val="14"/>
        </w:rPr>
      </w:pPr>
    </w:p>
    <w:p w:rsidR="008423E4" w:rsidRPr="00155EDA" w:rsidRDefault="00A870AC" w:rsidP="008423E4">
      <w:pPr>
        <w:rPr>
          <w:sz w:val="22"/>
        </w:rPr>
      </w:pPr>
    </w:p>
    <w:p w:rsidR="008423E4" w:rsidRPr="00155EDA" w:rsidRDefault="00A870AC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4109" w:rsidTr="00345119">
        <w:tc>
          <w:tcPr>
            <w:tcW w:w="9576" w:type="dxa"/>
          </w:tcPr>
          <w:p w:rsidR="008423E4" w:rsidRPr="00A8133F" w:rsidRDefault="00A870AC" w:rsidP="001E7A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377C0D" w:rsidRDefault="00A870AC" w:rsidP="001E7A02"/>
          <w:p w:rsidR="008423E4" w:rsidRDefault="00A870AC" w:rsidP="001E7A02">
            <w:pPr>
              <w:pStyle w:val="Header"/>
              <w:jc w:val="both"/>
            </w:pPr>
            <w:r>
              <w:t xml:space="preserve">Studies indicate that </w:t>
            </w:r>
            <w:r>
              <w:t xml:space="preserve">the deferred maintenance backlog </w:t>
            </w:r>
            <w:r>
              <w:t xml:space="preserve">on facilities owned and operated by the Texas Facilities Commission (TFC) has reached hundreds of millions of dollars. </w:t>
            </w:r>
            <w:r>
              <w:t xml:space="preserve">With limited taxpayer dollars available, </w:t>
            </w:r>
            <w:r>
              <w:t xml:space="preserve">the </w:t>
            </w:r>
            <w:r>
              <w:t xml:space="preserve">TFC operates under a </w:t>
            </w:r>
            <w:r>
              <w:t>policy whereby</w:t>
            </w:r>
            <w:r>
              <w:t xml:space="preserve"> deferred maintenance</w:t>
            </w:r>
            <w:r>
              <w:t xml:space="preserve"> projects</w:t>
            </w:r>
            <w:r>
              <w:t xml:space="preserve"> focus </w:t>
            </w:r>
            <w:r>
              <w:t xml:space="preserve">only </w:t>
            </w:r>
            <w:r>
              <w:t>on the most cri</w:t>
            </w:r>
            <w:r>
              <w:t xml:space="preserve">tical deficiencies </w:t>
            </w:r>
            <w:r>
              <w:t xml:space="preserve">that </w:t>
            </w:r>
            <w:r>
              <w:t xml:space="preserve">pose a risk to tenant health and safety. </w:t>
            </w:r>
            <w:r>
              <w:t>C.S.</w:t>
            </w:r>
            <w:r>
              <w:t xml:space="preserve">H.B. 4541 </w:t>
            </w:r>
            <w:r>
              <w:t>seeks to ensure that the TFC is able to make more timely decisions with regard to the sale of certain underutilized property.</w:t>
            </w:r>
          </w:p>
          <w:p w:rsidR="008423E4" w:rsidRPr="00E26B13" w:rsidRDefault="00A870AC" w:rsidP="001E7A02">
            <w:pPr>
              <w:rPr>
                <w:b/>
              </w:rPr>
            </w:pPr>
          </w:p>
        </w:tc>
      </w:tr>
      <w:tr w:rsidR="00394109" w:rsidTr="00345119">
        <w:tc>
          <w:tcPr>
            <w:tcW w:w="9576" w:type="dxa"/>
          </w:tcPr>
          <w:p w:rsidR="0017725B" w:rsidRDefault="00A870AC" w:rsidP="001E7A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377C0D" w:rsidRDefault="00A870AC" w:rsidP="001E7A02">
            <w:pPr>
              <w:rPr>
                <w:b/>
                <w:u w:val="single"/>
              </w:rPr>
            </w:pPr>
          </w:p>
          <w:p w:rsidR="003F0F3C" w:rsidRPr="003F0F3C" w:rsidRDefault="00A870AC" w:rsidP="001E7A02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870AC" w:rsidP="001E7A02">
            <w:pPr>
              <w:rPr>
                <w:b/>
                <w:u w:val="single"/>
              </w:rPr>
            </w:pPr>
          </w:p>
        </w:tc>
      </w:tr>
      <w:tr w:rsidR="00394109" w:rsidTr="00345119">
        <w:tc>
          <w:tcPr>
            <w:tcW w:w="9576" w:type="dxa"/>
          </w:tcPr>
          <w:p w:rsidR="008423E4" w:rsidRPr="00A8133F" w:rsidRDefault="00A870AC" w:rsidP="001E7A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Pr="00377C0D" w:rsidRDefault="00A870AC" w:rsidP="001E7A02"/>
          <w:p w:rsidR="003F0F3C" w:rsidRDefault="00A870AC" w:rsidP="001E7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155EDA" w:rsidRDefault="00A870AC" w:rsidP="001E7A02">
            <w:pPr>
              <w:rPr>
                <w:b/>
                <w:sz w:val="20"/>
              </w:rPr>
            </w:pPr>
          </w:p>
        </w:tc>
      </w:tr>
      <w:tr w:rsidR="00394109" w:rsidTr="00015D61">
        <w:trPr>
          <w:trHeight w:val="900"/>
        </w:trPr>
        <w:tc>
          <w:tcPr>
            <w:tcW w:w="9576" w:type="dxa"/>
          </w:tcPr>
          <w:p w:rsidR="008423E4" w:rsidRPr="00A8133F" w:rsidRDefault="00A870AC" w:rsidP="001E7A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377C0D" w:rsidRDefault="00A870AC" w:rsidP="001E7A02"/>
          <w:p w:rsidR="00AA4F02" w:rsidRDefault="00A870AC" w:rsidP="001E7A02">
            <w:pPr>
              <w:pStyle w:val="Header"/>
              <w:jc w:val="both"/>
            </w:pPr>
            <w:r>
              <w:t>C.S.</w:t>
            </w:r>
            <w:r>
              <w:t xml:space="preserve">H.B. 4541 amends the Government Code </w:t>
            </w:r>
            <w:r>
              <w:t xml:space="preserve">to revise provisions relating to </w:t>
            </w:r>
            <w:r>
              <w:t xml:space="preserve">the </w:t>
            </w:r>
            <w:r>
              <w:t xml:space="preserve">authority of the </w:t>
            </w:r>
            <w:r w:rsidRPr="0078365A">
              <w:t>Texas Facilities Commission (TFC)</w:t>
            </w:r>
            <w:r>
              <w:t xml:space="preserve"> over certain real property by:</w:t>
            </w:r>
          </w:p>
          <w:p w:rsidR="008C168C" w:rsidRPr="006F1E2A" w:rsidRDefault="00A870AC" w:rsidP="0080605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6F1E2A">
              <w:t>prohibiting</w:t>
            </w:r>
            <w:r w:rsidRPr="006F1E2A">
              <w:t xml:space="preserve"> the TFC </w:t>
            </w:r>
            <w:r w:rsidRPr="006F1E2A">
              <w:t>from</w:t>
            </w:r>
            <w:r w:rsidRPr="006F1E2A">
              <w:t xml:space="preserve"> sell</w:t>
            </w:r>
            <w:r w:rsidRPr="006F1E2A">
              <w:t>ing</w:t>
            </w:r>
            <w:r w:rsidRPr="006F1E2A">
              <w:t xml:space="preserve"> or otherwise </w:t>
            </w:r>
            <w:r w:rsidRPr="006F1E2A">
              <w:t xml:space="preserve">disposing </w:t>
            </w:r>
            <w:r w:rsidRPr="006F1E2A">
              <w:t xml:space="preserve">of </w:t>
            </w:r>
            <w:r w:rsidRPr="006F1E2A">
              <w:t xml:space="preserve">state </w:t>
            </w:r>
            <w:r w:rsidRPr="006F1E2A">
              <w:t xml:space="preserve">real property not located in the Capitol Complex </w:t>
            </w:r>
            <w:r w:rsidRPr="006F1E2A">
              <w:t>except by specific auth</w:t>
            </w:r>
            <w:r w:rsidRPr="006F1E2A">
              <w:t xml:space="preserve">ority granted by </w:t>
            </w:r>
            <w:r w:rsidRPr="006F1E2A">
              <w:t>the legislature</w:t>
            </w:r>
            <w:r>
              <w:t>,</w:t>
            </w:r>
            <w:r w:rsidRPr="006F1E2A">
              <w:t xml:space="preserve"> if in session</w:t>
            </w:r>
            <w:r>
              <w:t>,</w:t>
            </w:r>
            <w:r w:rsidRPr="006F1E2A">
              <w:t xml:space="preserve"> or through formal notification </w:t>
            </w:r>
            <w:r>
              <w:t>to</w:t>
            </w:r>
            <w:r w:rsidRPr="006F1E2A">
              <w:t xml:space="preserve"> </w:t>
            </w:r>
            <w:r w:rsidRPr="006F1E2A">
              <w:t xml:space="preserve">the governor and the Legislative Budget Board </w:t>
            </w:r>
            <w:r w:rsidRPr="006F1E2A">
              <w:t xml:space="preserve">if </w:t>
            </w:r>
            <w:r>
              <w:t xml:space="preserve">the legislature is </w:t>
            </w:r>
            <w:r w:rsidRPr="006F1E2A">
              <w:t>not in session;</w:t>
            </w:r>
          </w:p>
          <w:p w:rsidR="00D217C9" w:rsidRPr="006F1E2A" w:rsidRDefault="00A870AC" w:rsidP="0080605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6F1E2A">
              <w:t xml:space="preserve">setting out certain notice </w:t>
            </w:r>
            <w:r w:rsidRPr="006F1E2A">
              <w:t>requir</w:t>
            </w:r>
            <w:r w:rsidRPr="006F1E2A">
              <w:t xml:space="preserve">ements for </w:t>
            </w:r>
            <w:r w:rsidRPr="006F1E2A">
              <w:t xml:space="preserve">the TFC when </w:t>
            </w:r>
            <w:r>
              <w:t>considering</w:t>
            </w:r>
            <w:r w:rsidRPr="006F1E2A">
              <w:t xml:space="preserve"> </w:t>
            </w:r>
            <w:r w:rsidRPr="006F1E2A">
              <w:t xml:space="preserve">a sale of </w:t>
            </w:r>
            <w:r>
              <w:t xml:space="preserve">state </w:t>
            </w:r>
            <w:r w:rsidRPr="006F1E2A">
              <w:t>real</w:t>
            </w:r>
            <w:r w:rsidRPr="006F1E2A">
              <w:t xml:space="preserve"> property</w:t>
            </w:r>
            <w:r w:rsidRPr="006F1E2A">
              <w:t xml:space="preserve"> </w:t>
            </w:r>
            <w:r>
              <w:t xml:space="preserve">not in the Capitol Complex </w:t>
            </w:r>
            <w:r w:rsidRPr="006F1E2A">
              <w:t>and for the</w:t>
            </w:r>
            <w:r w:rsidRPr="006F1E2A">
              <w:t xml:space="preserve"> governor </w:t>
            </w:r>
            <w:r w:rsidRPr="006F1E2A">
              <w:t>in</w:t>
            </w:r>
            <w:r w:rsidRPr="006F1E2A">
              <w:t xml:space="preserve"> </w:t>
            </w:r>
            <w:r w:rsidRPr="006F1E2A">
              <w:t>disapproving such a sale</w:t>
            </w:r>
            <w:r w:rsidRPr="006F1E2A">
              <w:t>;</w:t>
            </w:r>
          </w:p>
          <w:p w:rsidR="00D217C9" w:rsidRPr="006F1E2A" w:rsidRDefault="00A870AC" w:rsidP="0080605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6F1E2A">
              <w:t>r</w:t>
            </w:r>
            <w:r w:rsidRPr="006F1E2A">
              <w:t>equir</w:t>
            </w:r>
            <w:r w:rsidRPr="006F1E2A">
              <w:t>ing</w:t>
            </w:r>
            <w:r w:rsidRPr="006F1E2A">
              <w:t xml:space="preserve"> the General Land Office</w:t>
            </w:r>
            <w:r w:rsidRPr="006F1E2A">
              <w:t xml:space="preserve"> </w:t>
            </w:r>
            <w:r w:rsidRPr="006F1E2A">
              <w:t xml:space="preserve">to negotiate and close a sale of </w:t>
            </w:r>
            <w:r w:rsidRPr="006F1E2A">
              <w:t xml:space="preserve">state </w:t>
            </w:r>
            <w:r w:rsidRPr="006F1E2A">
              <w:t xml:space="preserve">real property on </w:t>
            </w:r>
            <w:r w:rsidRPr="006F1E2A">
              <w:t xml:space="preserve">request </w:t>
            </w:r>
            <w:r>
              <w:t>by</w:t>
            </w:r>
            <w:r w:rsidRPr="006F1E2A">
              <w:t xml:space="preserve"> </w:t>
            </w:r>
            <w:r w:rsidRPr="006F1E2A">
              <w:t xml:space="preserve">and on </w:t>
            </w:r>
            <w:r w:rsidRPr="006F1E2A">
              <w:t xml:space="preserve">behalf of the TFC using </w:t>
            </w:r>
            <w:r w:rsidRPr="006F1E2A">
              <w:t xml:space="preserve">specified Natural Resources Code </w:t>
            </w:r>
            <w:r w:rsidRPr="006F1E2A">
              <w:t>proc</w:t>
            </w:r>
            <w:r w:rsidRPr="006F1E2A">
              <w:t>edures</w:t>
            </w:r>
            <w:r>
              <w:t>, with a certain exception</w:t>
            </w:r>
            <w:r w:rsidRPr="006F1E2A">
              <w:t>;</w:t>
            </w:r>
            <w:r w:rsidRPr="006F1E2A">
              <w:t xml:space="preserve"> </w:t>
            </w:r>
          </w:p>
          <w:p w:rsidR="00D217C9" w:rsidRPr="006F1E2A" w:rsidRDefault="00A870AC" w:rsidP="0080605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6F1E2A">
              <w:t xml:space="preserve">requiring </w:t>
            </w:r>
            <w:r>
              <w:t>each transfer</w:t>
            </w:r>
            <w:r w:rsidRPr="006F1E2A">
              <w:t xml:space="preserve"> of an interest in </w:t>
            </w:r>
            <w:r w:rsidRPr="006F1E2A">
              <w:t>state</w:t>
            </w:r>
            <w:r>
              <w:t xml:space="preserve"> real</w:t>
            </w:r>
            <w:r w:rsidRPr="006F1E2A">
              <w:t xml:space="preserve"> </w:t>
            </w:r>
            <w:r w:rsidRPr="006F1E2A">
              <w:t>property to be</w:t>
            </w:r>
            <w:r>
              <w:t xml:space="preserve"> made</w:t>
            </w:r>
            <w:r w:rsidRPr="006F1E2A">
              <w:t xml:space="preserve"> by an instrument signed by the executive director of the TFC and by the governor; </w:t>
            </w:r>
          </w:p>
          <w:p w:rsidR="00D217C9" w:rsidRPr="006F1E2A" w:rsidRDefault="00A870AC" w:rsidP="0080605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F1E2A">
              <w:t xml:space="preserve">providing for the deposit to the Texas </w:t>
            </w:r>
            <w:r w:rsidRPr="006F1E2A">
              <w:t>c</w:t>
            </w:r>
            <w:r w:rsidRPr="006F1E2A">
              <w:t xml:space="preserve">apital </w:t>
            </w:r>
            <w:r w:rsidRPr="006F1E2A">
              <w:t>t</w:t>
            </w:r>
            <w:r w:rsidRPr="006F1E2A">
              <w:t xml:space="preserve">rust </w:t>
            </w:r>
            <w:r w:rsidRPr="006F1E2A">
              <w:t>f</w:t>
            </w:r>
            <w:r w:rsidRPr="006F1E2A">
              <w:t xml:space="preserve">und and dedicated use of </w:t>
            </w:r>
            <w:r>
              <w:t>the proceeds</w:t>
            </w:r>
            <w:r w:rsidRPr="006F1E2A">
              <w:t xml:space="preserve"> </w:t>
            </w:r>
            <w:r w:rsidRPr="006F1E2A">
              <w:t xml:space="preserve">from the lease, sale, or other disposition of </w:t>
            </w:r>
            <w:r w:rsidRPr="006F1E2A">
              <w:t xml:space="preserve">state </w:t>
            </w:r>
            <w:r>
              <w:t>real</w:t>
            </w:r>
            <w:r w:rsidRPr="006F1E2A">
              <w:t xml:space="preserve"> </w:t>
            </w:r>
            <w:r w:rsidRPr="006F1E2A">
              <w:t xml:space="preserve">property </w:t>
            </w:r>
            <w:r w:rsidRPr="006F1E2A">
              <w:t>by the TFC</w:t>
            </w:r>
            <w:r w:rsidRPr="006F1E2A">
              <w:t xml:space="preserve">; </w:t>
            </w:r>
          </w:p>
          <w:p w:rsidR="008046C5" w:rsidRPr="00765699" w:rsidRDefault="00A870AC" w:rsidP="00806052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  <w:rPr>
                <w:b/>
              </w:rPr>
            </w:pPr>
            <w:r w:rsidRPr="006F1E2A">
              <w:t>authoriz</w:t>
            </w:r>
            <w:r w:rsidRPr="006F1E2A">
              <w:t xml:space="preserve">ing </w:t>
            </w:r>
            <w:r>
              <w:t xml:space="preserve">the TFC to recover </w:t>
            </w:r>
            <w:r w:rsidRPr="006F1E2A">
              <w:t>from th</w:t>
            </w:r>
            <w:r>
              <w:t>os</w:t>
            </w:r>
            <w:r w:rsidRPr="006F1E2A">
              <w:t xml:space="preserve">e proceeds </w:t>
            </w:r>
            <w:r>
              <w:t xml:space="preserve">all amounts spent by the TFC for management, acquisition, and disposition of expenses </w:t>
            </w:r>
            <w:r w:rsidRPr="006F1E2A">
              <w:t xml:space="preserve">before the proceeds are deposited to the </w:t>
            </w:r>
            <w:r>
              <w:t xml:space="preserve">trust </w:t>
            </w:r>
            <w:r w:rsidRPr="006F1E2A">
              <w:t>fund</w:t>
            </w:r>
            <w:r>
              <w:t>; and</w:t>
            </w:r>
          </w:p>
          <w:p w:rsidR="00713B8F" w:rsidRPr="00765699" w:rsidRDefault="00A870AC" w:rsidP="00806052">
            <w:pPr>
              <w:pStyle w:val="Header"/>
              <w:numPr>
                <w:ilvl w:val="0"/>
                <w:numId w:val="8"/>
              </w:numPr>
              <w:spacing w:before="120"/>
              <w:jc w:val="both"/>
              <w:rPr>
                <w:b/>
              </w:rPr>
            </w:pPr>
            <w:r>
              <w:t xml:space="preserve">exempting the funds deposited in the trust fund from Government Code provisions </w:t>
            </w:r>
            <w:r>
              <w:t>governing</w:t>
            </w:r>
            <w:r>
              <w:t xml:space="preserve"> the use of dedicated revenue and</w:t>
            </w:r>
            <w:r>
              <w:t xml:space="preserve"> </w:t>
            </w:r>
            <w:r>
              <w:t xml:space="preserve">from the </w:t>
            </w:r>
            <w:r>
              <w:t>requir</w:t>
            </w:r>
            <w:r>
              <w:t xml:space="preserve">ement for </w:t>
            </w:r>
            <w:r>
              <w:t xml:space="preserve">the unencumbered balance of the </w:t>
            </w:r>
            <w:r>
              <w:t>Texas capital trust</w:t>
            </w:r>
            <w:r>
              <w:t xml:space="preserve"> </w:t>
            </w:r>
            <w:r>
              <w:t>fund to be transferred to the credit of the general revenue fund at the end of each fiscal biennium.</w:t>
            </w:r>
          </w:p>
          <w:p w:rsidR="008423E4" w:rsidRPr="00155EDA" w:rsidRDefault="00A870AC" w:rsidP="001E7A02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394109" w:rsidTr="00345119">
        <w:tc>
          <w:tcPr>
            <w:tcW w:w="9576" w:type="dxa"/>
          </w:tcPr>
          <w:p w:rsidR="008423E4" w:rsidRPr="00A8133F" w:rsidRDefault="00A870AC" w:rsidP="001E7A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B77D48" w:rsidRDefault="00A870AC" w:rsidP="001E7A02">
            <w:pPr>
              <w:rPr>
                <w:sz w:val="2"/>
              </w:rPr>
            </w:pPr>
          </w:p>
          <w:p w:rsidR="00377C0D" w:rsidRDefault="00A870AC" w:rsidP="001E7A02"/>
          <w:p w:rsidR="008423E4" w:rsidRDefault="00A870AC" w:rsidP="001E7A02">
            <w:r>
              <w:t xml:space="preserve">September 1, 2019. </w:t>
            </w:r>
          </w:p>
          <w:p w:rsidR="00855CA0" w:rsidRPr="00233FDB" w:rsidRDefault="00A870AC" w:rsidP="001E7A02">
            <w:pPr>
              <w:rPr>
                <w:b/>
              </w:rPr>
            </w:pPr>
          </w:p>
        </w:tc>
      </w:tr>
      <w:tr w:rsidR="00394109" w:rsidTr="00345119">
        <w:tc>
          <w:tcPr>
            <w:tcW w:w="9576" w:type="dxa"/>
          </w:tcPr>
          <w:p w:rsidR="00FB3019" w:rsidRDefault="00A870AC" w:rsidP="00FB301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41540" w:rsidRDefault="00A870AC" w:rsidP="00FB3019">
            <w:pPr>
              <w:jc w:val="both"/>
              <w:rPr>
                <w:b/>
                <w:u w:val="single"/>
              </w:rPr>
            </w:pPr>
          </w:p>
          <w:p w:rsidR="00F3082C" w:rsidRDefault="00A870AC" w:rsidP="00F3082C">
            <w:pPr>
              <w:jc w:val="both"/>
            </w:pPr>
            <w:r w:rsidRPr="003B40A0">
              <w:t xml:space="preserve">While C.S.H.B. 4541 may differ from the original in minor or </w:t>
            </w:r>
            <w:r w:rsidRPr="003B40A0">
              <w:t>nonsubstantive ways, the following summarizes the substantial differences between the introduced and committee substitute versions of the bill.</w:t>
            </w:r>
          </w:p>
          <w:p w:rsidR="00F3082C" w:rsidRPr="003B40A0" w:rsidRDefault="00A870AC" w:rsidP="00F3082C">
            <w:pPr>
              <w:jc w:val="both"/>
            </w:pPr>
          </w:p>
          <w:p w:rsidR="00F3082C" w:rsidRPr="003B40A0" w:rsidRDefault="00A870AC" w:rsidP="00F3082C">
            <w:pPr>
              <w:jc w:val="both"/>
            </w:pPr>
            <w:r>
              <w:t>The substitute does not include a provision authorizing the TFC to lease real property, including improvements.</w:t>
            </w:r>
          </w:p>
          <w:p w:rsidR="00F3082C" w:rsidRPr="003B40A0" w:rsidRDefault="00A870AC" w:rsidP="00F3082C">
            <w:pPr>
              <w:jc w:val="both"/>
            </w:pPr>
          </w:p>
          <w:p w:rsidR="00F3082C" w:rsidRPr="003B40A0" w:rsidRDefault="00A870AC" w:rsidP="00F3082C">
            <w:pPr>
              <w:jc w:val="both"/>
            </w:pPr>
            <w:r w:rsidRPr="003B40A0">
              <w:t>The substitute clarifies that the requirement to submit a formal notification of intent to sell state real property applies with regard to property not in the Capitol Complex.</w:t>
            </w:r>
          </w:p>
          <w:p w:rsidR="00F3082C" w:rsidRPr="003B40A0" w:rsidRDefault="00A870AC" w:rsidP="00F3082C">
            <w:pPr>
              <w:jc w:val="both"/>
            </w:pPr>
          </w:p>
          <w:p w:rsidR="00F3082C" w:rsidRPr="003B40A0" w:rsidRDefault="00A870AC" w:rsidP="00F3082C">
            <w:pPr>
              <w:jc w:val="both"/>
            </w:pPr>
            <w:r w:rsidRPr="003B40A0">
              <w:t>The substitute revises the expenses the TFC is authorized to recover from the</w:t>
            </w:r>
            <w:r w:rsidRPr="003B40A0">
              <w:t xml:space="preserve"> proceeds from the sale, lease, or other disposition of state real property before </w:t>
            </w:r>
            <w:r>
              <w:t>depositing</w:t>
            </w:r>
            <w:r w:rsidRPr="003B40A0">
              <w:t xml:space="preserve"> those proceeds in the Texas capital trust fund.</w:t>
            </w:r>
          </w:p>
          <w:p w:rsidR="00F3082C" w:rsidRPr="003B40A0" w:rsidRDefault="00A870AC" w:rsidP="00F3082C">
            <w:pPr>
              <w:jc w:val="both"/>
            </w:pPr>
          </w:p>
          <w:p w:rsidR="00F3082C" w:rsidRDefault="00A870AC" w:rsidP="00F3082C">
            <w:pPr>
              <w:jc w:val="both"/>
            </w:pPr>
            <w:r w:rsidRPr="003B40A0">
              <w:t>The substitute includes a provision exempting proceeds deposited in that fund under the bill's provisions from the application of certain Government Code provisions.</w:t>
            </w:r>
          </w:p>
          <w:p w:rsidR="00F3082C" w:rsidRPr="00FB3019" w:rsidRDefault="00A870AC" w:rsidP="00F3082C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77D48" w:rsidRDefault="00A870AC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B77D48" w:rsidRDefault="00A870AC" w:rsidP="008423E4">
      <w:pPr>
        <w:rPr>
          <w:sz w:val="2"/>
        </w:rPr>
      </w:pPr>
    </w:p>
    <w:sectPr w:rsidR="004108C3" w:rsidRPr="00B77D4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70AC">
      <w:r>
        <w:separator/>
      </w:r>
    </w:p>
  </w:endnote>
  <w:endnote w:type="continuationSeparator" w:id="0">
    <w:p w:rsidR="00000000" w:rsidRDefault="00A8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3" w:rsidRDefault="00A87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4109" w:rsidTr="009C1E9A">
      <w:trPr>
        <w:cantSplit/>
      </w:trPr>
      <w:tc>
        <w:tcPr>
          <w:tcW w:w="0" w:type="pct"/>
        </w:tcPr>
        <w:p w:rsidR="00137D90" w:rsidRDefault="00A87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B77D48" w:rsidRDefault="00A870AC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A87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7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4109" w:rsidTr="009C1E9A">
      <w:trPr>
        <w:cantSplit/>
      </w:trPr>
      <w:tc>
        <w:tcPr>
          <w:tcW w:w="0" w:type="pct"/>
        </w:tcPr>
        <w:p w:rsidR="00EC379B" w:rsidRDefault="00A87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70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29602</w:t>
          </w:r>
        </w:p>
      </w:tc>
      <w:tc>
        <w:tcPr>
          <w:tcW w:w="2453" w:type="pct"/>
        </w:tcPr>
        <w:p w:rsidR="00EC379B" w:rsidRDefault="00A87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19.114.692</w:t>
          </w:r>
          <w:r>
            <w:fldChar w:fldCharType="end"/>
          </w:r>
        </w:p>
      </w:tc>
    </w:tr>
    <w:tr w:rsidR="00394109" w:rsidTr="009C1E9A">
      <w:trPr>
        <w:cantSplit/>
      </w:trPr>
      <w:tc>
        <w:tcPr>
          <w:tcW w:w="0" w:type="pct"/>
        </w:tcPr>
        <w:p w:rsidR="00EC379B" w:rsidRDefault="00A870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70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26630</w:t>
          </w:r>
        </w:p>
      </w:tc>
      <w:tc>
        <w:tcPr>
          <w:tcW w:w="2453" w:type="pct"/>
        </w:tcPr>
        <w:p w:rsidR="00EC379B" w:rsidRPr="00B77D48" w:rsidRDefault="00A870AC" w:rsidP="006D504F">
          <w:pPr>
            <w:pStyle w:val="Footer"/>
            <w:rPr>
              <w:rStyle w:val="PageNumber"/>
              <w:sz w:val="2"/>
            </w:rPr>
          </w:pPr>
        </w:p>
        <w:p w:rsidR="00EC379B" w:rsidRDefault="00A87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4109" w:rsidTr="009C1E9A">
      <w:trPr>
        <w:cantSplit/>
        <w:trHeight w:val="323"/>
      </w:trPr>
      <w:tc>
        <w:tcPr>
          <w:tcW w:w="0" w:type="pct"/>
          <w:gridSpan w:val="3"/>
        </w:tcPr>
        <w:p w:rsidR="00EC379B" w:rsidRPr="00B77D48" w:rsidRDefault="00A870AC" w:rsidP="009C1E9A">
          <w:pPr>
            <w:pStyle w:val="Footer"/>
            <w:jc w:val="center"/>
            <w:rPr>
              <w:rStyle w:val="PageNumber"/>
              <w:sz w:val="2"/>
            </w:rPr>
          </w:pPr>
          <w:r w:rsidRPr="00B77D48">
            <w:rPr>
              <w:rStyle w:val="PageNumber"/>
              <w:sz w:val="20"/>
            </w:rPr>
            <w:fldChar w:fldCharType="begin"/>
          </w:r>
          <w:r w:rsidRPr="00B77D48">
            <w:rPr>
              <w:rStyle w:val="PageNumber"/>
              <w:sz w:val="20"/>
            </w:rPr>
            <w:instrText xml:space="preserve">PAGE  </w:instrText>
          </w:r>
          <w:r w:rsidRPr="00B77D48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B77D48">
            <w:rPr>
              <w:rStyle w:val="PageNumber"/>
              <w:sz w:val="20"/>
            </w:rPr>
            <w:fldChar w:fldCharType="end"/>
          </w:r>
        </w:p>
        <w:p w:rsidR="00EC379B" w:rsidRDefault="00A870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70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3" w:rsidRDefault="00A8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70AC">
      <w:r>
        <w:separator/>
      </w:r>
    </w:p>
  </w:footnote>
  <w:footnote w:type="continuationSeparator" w:id="0">
    <w:p w:rsidR="00000000" w:rsidRDefault="00A8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3" w:rsidRDefault="00A87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3" w:rsidRDefault="00A87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3" w:rsidRDefault="00A87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49D"/>
    <w:multiLevelType w:val="hybridMultilevel"/>
    <w:tmpl w:val="F56271C4"/>
    <w:lvl w:ilvl="0" w:tplc="1AA0E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63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EC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85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4C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A9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89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89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C5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294"/>
    <w:multiLevelType w:val="hybridMultilevel"/>
    <w:tmpl w:val="A15483FC"/>
    <w:lvl w:ilvl="0" w:tplc="BEBCC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C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88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A9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E5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23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CD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4A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AD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7D8"/>
    <w:multiLevelType w:val="hybridMultilevel"/>
    <w:tmpl w:val="24AAE246"/>
    <w:lvl w:ilvl="0" w:tplc="C0364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E7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86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42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A7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21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87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EF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EB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1674"/>
    <w:multiLevelType w:val="hybridMultilevel"/>
    <w:tmpl w:val="235CEF96"/>
    <w:lvl w:ilvl="0" w:tplc="2272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CF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0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EE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1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08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5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AD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01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C224D"/>
    <w:multiLevelType w:val="hybridMultilevel"/>
    <w:tmpl w:val="23DE6254"/>
    <w:lvl w:ilvl="0" w:tplc="7C926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87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9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2F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A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C6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69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8F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E0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02580"/>
    <w:multiLevelType w:val="hybridMultilevel"/>
    <w:tmpl w:val="D1A2C062"/>
    <w:lvl w:ilvl="0" w:tplc="83F02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24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2C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61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E2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68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2A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26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06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7B46"/>
    <w:multiLevelType w:val="hybridMultilevel"/>
    <w:tmpl w:val="EFA40306"/>
    <w:lvl w:ilvl="0" w:tplc="7CC28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AA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A0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09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09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4A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09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49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C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698E"/>
    <w:multiLevelType w:val="hybridMultilevel"/>
    <w:tmpl w:val="56F46196"/>
    <w:lvl w:ilvl="0" w:tplc="E92CF7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1C697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1CCCE5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502447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DBE34C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79E796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96531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FAEAD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44AECF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9"/>
    <w:rsid w:val="00394109"/>
    <w:rsid w:val="00A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7219F6-B4C8-4D94-BBAD-853C8065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0F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0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F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F3C"/>
    <w:rPr>
      <w:b/>
      <w:bCs/>
    </w:rPr>
  </w:style>
  <w:style w:type="paragraph" w:styleId="Revision">
    <w:name w:val="Revision"/>
    <w:hidden/>
    <w:uiPriority w:val="99"/>
    <w:semiHidden/>
    <w:rsid w:val="00F649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3150</Characters>
  <Application>Microsoft Office Word</Application>
  <DocSecurity>4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HB04541 (Committee Report (Substituted))</vt:lpstr>
    </vt:vector>
  </TitlesOfParts>
  <Company>State of Texas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29602</dc:subject>
  <dc:creator>State of Texas</dc:creator>
  <dc:description>HB 4541 by Cyrier-(H)State Affairs (Substitute Document Number: 86R 26630)</dc:description>
  <cp:lastModifiedBy>Scotty Wimberley</cp:lastModifiedBy>
  <cp:revision>2</cp:revision>
  <cp:lastPrinted>2003-11-26T17:21:00Z</cp:lastPrinted>
  <dcterms:created xsi:type="dcterms:W3CDTF">2019-04-25T19:46:00Z</dcterms:created>
  <dcterms:modified xsi:type="dcterms:W3CDTF">2019-04-25T19:46:00Z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19.114.692</vt:lpwstr>
  </property>
</Properties>
</file>