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76"/>
      </w:tblGrid>
      <w:tr w:rsidR="00AC5DE5" w:rsidTr="00345119">
        <w:tc>
          <w:tcPr>
            <w:tcW w:w="9576" w:type="dxa"/>
            <w:noWrap/>
          </w:tcPr>
          <w:p w:rsidR="008423E4" w:rsidRPr="0022177D" w:rsidRDefault="002E0E1A" w:rsidP="00345119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:rsidR="008423E4" w:rsidRPr="0022177D" w:rsidRDefault="002E0E1A" w:rsidP="008423E4">
      <w:pPr>
        <w:jc w:val="center"/>
      </w:pPr>
    </w:p>
    <w:p w:rsidR="008423E4" w:rsidRPr="00B31F0E" w:rsidRDefault="002E0E1A" w:rsidP="008423E4"/>
    <w:p w:rsidR="008423E4" w:rsidRPr="00742794" w:rsidRDefault="002E0E1A" w:rsidP="008423E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AC5DE5" w:rsidTr="00345119">
        <w:tc>
          <w:tcPr>
            <w:tcW w:w="9576" w:type="dxa"/>
          </w:tcPr>
          <w:p w:rsidR="008423E4" w:rsidRPr="00861995" w:rsidRDefault="002E0E1A" w:rsidP="00345119">
            <w:pPr>
              <w:jc w:val="right"/>
            </w:pPr>
            <w:r>
              <w:t>C.S.H.B. 4542</w:t>
            </w:r>
          </w:p>
        </w:tc>
      </w:tr>
      <w:tr w:rsidR="00AC5DE5" w:rsidTr="00345119">
        <w:tc>
          <w:tcPr>
            <w:tcW w:w="9576" w:type="dxa"/>
          </w:tcPr>
          <w:p w:rsidR="008423E4" w:rsidRPr="00861995" w:rsidRDefault="002E0E1A" w:rsidP="00B04727">
            <w:pPr>
              <w:jc w:val="right"/>
            </w:pPr>
            <w:r>
              <w:t xml:space="preserve">By: </w:t>
            </w:r>
            <w:r>
              <w:t>Guillen</w:t>
            </w:r>
          </w:p>
        </w:tc>
      </w:tr>
      <w:tr w:rsidR="00AC5DE5" w:rsidTr="00345119">
        <w:tc>
          <w:tcPr>
            <w:tcW w:w="9576" w:type="dxa"/>
          </w:tcPr>
          <w:p w:rsidR="008423E4" w:rsidRPr="00861995" w:rsidRDefault="002E0E1A" w:rsidP="00345119">
            <w:pPr>
              <w:jc w:val="right"/>
            </w:pPr>
            <w:r>
              <w:t>Ways &amp; Means</w:t>
            </w:r>
          </w:p>
        </w:tc>
      </w:tr>
      <w:tr w:rsidR="00AC5DE5" w:rsidTr="00345119">
        <w:tc>
          <w:tcPr>
            <w:tcW w:w="9576" w:type="dxa"/>
          </w:tcPr>
          <w:p w:rsidR="008423E4" w:rsidRDefault="002E0E1A" w:rsidP="00345119">
            <w:pPr>
              <w:jc w:val="right"/>
            </w:pPr>
            <w:r>
              <w:t>Committee Report (Substituted)</w:t>
            </w:r>
          </w:p>
        </w:tc>
      </w:tr>
    </w:tbl>
    <w:p w:rsidR="008423E4" w:rsidRDefault="002E0E1A" w:rsidP="008423E4">
      <w:pPr>
        <w:tabs>
          <w:tab w:val="right" w:pos="9360"/>
        </w:tabs>
      </w:pPr>
    </w:p>
    <w:p w:rsidR="008423E4" w:rsidRDefault="002E0E1A" w:rsidP="008423E4"/>
    <w:p w:rsidR="008423E4" w:rsidRDefault="002E0E1A" w:rsidP="008423E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76"/>
      </w:tblGrid>
      <w:tr w:rsidR="00AC5DE5" w:rsidTr="00345119">
        <w:tc>
          <w:tcPr>
            <w:tcW w:w="9576" w:type="dxa"/>
          </w:tcPr>
          <w:p w:rsidR="008423E4" w:rsidRPr="00A8133F" w:rsidRDefault="002E0E1A" w:rsidP="00245EC7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:rsidR="008423E4" w:rsidRDefault="002E0E1A" w:rsidP="00245EC7"/>
          <w:p w:rsidR="00E310AA" w:rsidRDefault="002E0E1A" w:rsidP="00245EC7">
            <w:pPr>
              <w:pStyle w:val="Header"/>
              <w:jc w:val="both"/>
            </w:pPr>
            <w:r>
              <w:t xml:space="preserve">It has been noted that there is no reliable cross-check of the sales tax paid when a brewpub sells alcohol to the ultimate consumer. </w:t>
            </w:r>
            <w:r>
              <w:t>C.S.</w:t>
            </w:r>
            <w:r>
              <w:t>H.B. 4542 seeks to address this issue and ensure the state is receiving the proper amount of tax revenue by increasing data collection from brewpubs.</w:t>
            </w:r>
          </w:p>
          <w:p w:rsidR="008423E4" w:rsidRPr="00E26B13" w:rsidRDefault="002E0E1A" w:rsidP="00245EC7">
            <w:pPr>
              <w:pStyle w:val="Header"/>
              <w:jc w:val="both"/>
              <w:rPr>
                <w:b/>
              </w:rPr>
            </w:pPr>
          </w:p>
        </w:tc>
      </w:tr>
      <w:tr w:rsidR="00AC5DE5" w:rsidTr="00345119">
        <w:tc>
          <w:tcPr>
            <w:tcW w:w="9576" w:type="dxa"/>
          </w:tcPr>
          <w:p w:rsidR="0017725B" w:rsidRDefault="002E0E1A" w:rsidP="00245EC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:rsidR="0017725B" w:rsidRDefault="002E0E1A" w:rsidP="00245EC7">
            <w:pPr>
              <w:rPr>
                <w:b/>
                <w:u w:val="single"/>
              </w:rPr>
            </w:pPr>
          </w:p>
          <w:p w:rsidR="00EA6DD0" w:rsidRPr="00EA6DD0" w:rsidRDefault="002E0E1A" w:rsidP="00245EC7">
            <w:pPr>
              <w:jc w:val="both"/>
            </w:pPr>
            <w:r>
              <w:t>It is the committee's opinion that this bill does not expressly create a cr</w:t>
            </w:r>
            <w:r>
              <w:t>iminal offense, increase the punishment for an existing criminal offense or category of offenses, or change the eligibility of a person for community supervision, parole, or mandatory supervision.</w:t>
            </w:r>
          </w:p>
          <w:p w:rsidR="0017725B" w:rsidRPr="0017725B" w:rsidRDefault="002E0E1A" w:rsidP="00245EC7">
            <w:pPr>
              <w:rPr>
                <w:b/>
                <w:u w:val="single"/>
              </w:rPr>
            </w:pPr>
          </w:p>
        </w:tc>
      </w:tr>
      <w:tr w:rsidR="00AC5DE5" w:rsidTr="00345119">
        <w:tc>
          <w:tcPr>
            <w:tcW w:w="9576" w:type="dxa"/>
          </w:tcPr>
          <w:p w:rsidR="008423E4" w:rsidRPr="00A8133F" w:rsidRDefault="002E0E1A" w:rsidP="00245EC7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:rsidR="008423E4" w:rsidRDefault="002E0E1A" w:rsidP="00245EC7"/>
          <w:p w:rsidR="00EA6DD0" w:rsidRDefault="002E0E1A" w:rsidP="00245E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</w:t>
            </w:r>
            <w:r>
              <w:t xml:space="preserve"> this bill does not expressly grant any additional rulemaking authority to a state officer, department, agency, or institution.</w:t>
            </w:r>
          </w:p>
          <w:p w:rsidR="008423E4" w:rsidRPr="00E21FDC" w:rsidRDefault="002E0E1A" w:rsidP="00245EC7">
            <w:pPr>
              <w:rPr>
                <w:b/>
              </w:rPr>
            </w:pPr>
          </w:p>
        </w:tc>
      </w:tr>
      <w:tr w:rsidR="00AC5DE5" w:rsidTr="00345119">
        <w:tc>
          <w:tcPr>
            <w:tcW w:w="9576" w:type="dxa"/>
          </w:tcPr>
          <w:p w:rsidR="008423E4" w:rsidRPr="00A8133F" w:rsidRDefault="002E0E1A" w:rsidP="00245EC7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:rsidR="008423E4" w:rsidRDefault="002E0E1A" w:rsidP="00245EC7"/>
          <w:p w:rsidR="000422C0" w:rsidRDefault="002E0E1A" w:rsidP="00245E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4542 amends the Tax Code to include a person required to hold a brewpub license</w:t>
            </w:r>
            <w:r>
              <w:t xml:space="preserve"> </w:t>
            </w:r>
            <w:r>
              <w:t xml:space="preserve">among the persons </w:t>
            </w:r>
            <w:r>
              <w:t>considered to be a</w:t>
            </w:r>
            <w:r>
              <w:t xml:space="preserve"> retailer </w:t>
            </w:r>
            <w:r>
              <w:t xml:space="preserve">for purposes of </w:t>
            </w:r>
            <w:r>
              <w:t xml:space="preserve">provisions establishing </w:t>
            </w:r>
            <w:r>
              <w:t>certain</w:t>
            </w:r>
            <w:r>
              <w:t xml:space="preserve"> sales and use taxes</w:t>
            </w:r>
            <w:r>
              <w:t xml:space="preserve"> reporting requirements</w:t>
            </w:r>
            <w:r>
              <w:t xml:space="preserve">. The bill </w:t>
            </w:r>
            <w:r>
              <w:t xml:space="preserve">clarifies the applicability of those provisions to a licensed brewpub and </w:t>
            </w:r>
            <w:r>
              <w:t>require</w:t>
            </w:r>
            <w:r>
              <w:t>s</w:t>
            </w:r>
            <w:r>
              <w:t xml:space="preserve"> each </w:t>
            </w:r>
            <w:r>
              <w:t xml:space="preserve">licensed </w:t>
            </w:r>
            <w:r>
              <w:t>brewpub to file with the compt</w:t>
            </w:r>
            <w:r>
              <w:t xml:space="preserve">roller of public accounts </w:t>
            </w:r>
            <w:r>
              <w:t xml:space="preserve">a </w:t>
            </w:r>
            <w:r>
              <w:t xml:space="preserve">monthly report </w:t>
            </w:r>
            <w:r>
              <w:t>of</w:t>
            </w:r>
            <w:r>
              <w:t xml:space="preserve"> </w:t>
            </w:r>
            <w:r>
              <w:t>alcoholic beverage sales</w:t>
            </w:r>
            <w:r>
              <w:t xml:space="preserve"> to retailers in Texas in the same manner</w:t>
            </w:r>
            <w:r>
              <w:t xml:space="preserve"> as does</w:t>
            </w:r>
            <w:r>
              <w:t>, and subject to the same penalties and enforcement activ</w:t>
            </w:r>
            <w:r>
              <w:t>i</w:t>
            </w:r>
            <w:r>
              <w:t>t</w:t>
            </w:r>
            <w:r>
              <w:t>i</w:t>
            </w:r>
            <w:r>
              <w:t>es</w:t>
            </w:r>
            <w:r>
              <w:t xml:space="preserve"> prescribed for</w:t>
            </w:r>
            <w:r>
              <w:t>, a brewer, manufacturer, wholesaler, or distributor</w:t>
            </w:r>
            <w:r>
              <w:t xml:space="preserve">. </w:t>
            </w:r>
          </w:p>
          <w:p w:rsidR="008423E4" w:rsidRPr="00835628" w:rsidRDefault="002E0E1A" w:rsidP="00245EC7">
            <w:pPr>
              <w:rPr>
                <w:b/>
              </w:rPr>
            </w:pPr>
          </w:p>
        </w:tc>
      </w:tr>
      <w:tr w:rsidR="00AC5DE5" w:rsidTr="00345119">
        <w:tc>
          <w:tcPr>
            <w:tcW w:w="9576" w:type="dxa"/>
          </w:tcPr>
          <w:p w:rsidR="008423E4" w:rsidRPr="00A8133F" w:rsidRDefault="002E0E1A" w:rsidP="00245EC7">
            <w:pPr>
              <w:rPr>
                <w:b/>
              </w:rPr>
            </w:pPr>
            <w:r w:rsidRPr="009C1E9A">
              <w:rPr>
                <w:b/>
                <w:u w:val="single"/>
              </w:rPr>
              <w:t>EFF</w:t>
            </w:r>
            <w:r w:rsidRPr="009C1E9A">
              <w:rPr>
                <w:b/>
                <w:u w:val="single"/>
              </w:rPr>
              <w:t>ECTIVE DATE</w:t>
            </w:r>
            <w:r>
              <w:rPr>
                <w:b/>
              </w:rPr>
              <w:t xml:space="preserve"> </w:t>
            </w:r>
          </w:p>
          <w:p w:rsidR="008423E4" w:rsidRDefault="002E0E1A" w:rsidP="00245EC7"/>
          <w:p w:rsidR="008423E4" w:rsidRPr="003624F2" w:rsidRDefault="002E0E1A" w:rsidP="00245EC7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2019.</w:t>
            </w:r>
          </w:p>
          <w:p w:rsidR="008423E4" w:rsidRPr="00233FDB" w:rsidRDefault="002E0E1A" w:rsidP="00245EC7">
            <w:pPr>
              <w:rPr>
                <w:b/>
              </w:rPr>
            </w:pPr>
          </w:p>
        </w:tc>
      </w:tr>
      <w:tr w:rsidR="00AC5DE5" w:rsidTr="00345119">
        <w:tc>
          <w:tcPr>
            <w:tcW w:w="9576" w:type="dxa"/>
          </w:tcPr>
          <w:p w:rsidR="00B04727" w:rsidRDefault="002E0E1A" w:rsidP="00245EC7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ORIGINAL AND SUBSTITUTE</w:t>
            </w:r>
          </w:p>
          <w:p w:rsidR="001C282C" w:rsidRDefault="002E0E1A" w:rsidP="00245EC7">
            <w:pPr>
              <w:jc w:val="both"/>
            </w:pPr>
          </w:p>
          <w:p w:rsidR="001C282C" w:rsidRDefault="002E0E1A" w:rsidP="00245EC7">
            <w:pPr>
              <w:jc w:val="both"/>
            </w:pPr>
            <w:r>
              <w:t>C.S.H.B. 4542 differs from the original in minor or nonsubstantive ways by conforming to certain bill drafting conventions.</w:t>
            </w:r>
          </w:p>
          <w:p w:rsidR="001C282C" w:rsidRPr="001C282C" w:rsidRDefault="002E0E1A" w:rsidP="00245EC7">
            <w:pPr>
              <w:jc w:val="both"/>
            </w:pPr>
          </w:p>
        </w:tc>
      </w:tr>
    </w:tbl>
    <w:p w:rsidR="008423E4" w:rsidRPr="00BE0E75" w:rsidRDefault="002E0E1A" w:rsidP="008423E4">
      <w:pPr>
        <w:spacing w:line="480" w:lineRule="auto"/>
        <w:jc w:val="both"/>
        <w:rPr>
          <w:rFonts w:ascii="Arial" w:hAnsi="Arial"/>
          <w:sz w:val="16"/>
          <w:szCs w:val="16"/>
        </w:rPr>
      </w:pPr>
    </w:p>
    <w:p w:rsidR="004108C3" w:rsidRPr="008423E4" w:rsidRDefault="002E0E1A" w:rsidP="008423E4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E0E1A">
      <w:r>
        <w:separator/>
      </w:r>
    </w:p>
  </w:endnote>
  <w:endnote w:type="continuationSeparator" w:id="0">
    <w:p w:rsidR="00000000" w:rsidRDefault="002E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0E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AC5DE5" w:rsidTr="009C1E9A">
      <w:trPr>
        <w:cantSplit/>
      </w:trPr>
      <w:tc>
        <w:tcPr>
          <w:tcW w:w="0" w:type="pct"/>
        </w:tcPr>
        <w:p w:rsidR="00137D90" w:rsidRDefault="002E0E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137D90" w:rsidRDefault="002E0E1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A4310" w:rsidRDefault="002E0E1A" w:rsidP="009C1E9A">
          <w:pPr>
            <w:pStyle w:val="Footer"/>
            <w:tabs>
              <w:tab w:val="clear" w:pos="8640"/>
              <w:tab w:val="right" w:pos="9360"/>
            </w:tabs>
          </w:pPr>
        </w:p>
        <w:p w:rsidR="00137D90" w:rsidRDefault="002E0E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:rsidR="00137D90" w:rsidRDefault="002E0E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DE5" w:rsidTr="009C1E9A">
      <w:trPr>
        <w:cantSplit/>
      </w:trPr>
      <w:tc>
        <w:tcPr>
          <w:tcW w:w="0" w:type="pct"/>
        </w:tcPr>
        <w:p w:rsidR="00EC379B" w:rsidRDefault="002E0E1A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:rsidR="00EC379B" w:rsidRPr="009C1E9A" w:rsidRDefault="002E0E1A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86R 27967</w:t>
          </w:r>
        </w:p>
      </w:tc>
      <w:tc>
        <w:tcPr>
          <w:tcW w:w="2453" w:type="pct"/>
        </w:tcPr>
        <w:p w:rsidR="00EC379B" w:rsidRDefault="002E0E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>
            <w:t>19.107.1215</w:t>
          </w:r>
          <w:r>
            <w:fldChar w:fldCharType="end"/>
          </w:r>
        </w:p>
      </w:tc>
    </w:tr>
    <w:tr w:rsidR="00AC5DE5" w:rsidTr="009C1E9A">
      <w:trPr>
        <w:cantSplit/>
      </w:trPr>
      <w:tc>
        <w:tcPr>
          <w:tcW w:w="0" w:type="pct"/>
        </w:tcPr>
        <w:p w:rsidR="00EC379B" w:rsidRDefault="002E0E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:rsidR="00EC379B" w:rsidRPr="009C1E9A" w:rsidRDefault="002E0E1A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86R 19413</w:t>
          </w:r>
        </w:p>
      </w:tc>
      <w:tc>
        <w:tcPr>
          <w:tcW w:w="2453" w:type="pct"/>
        </w:tcPr>
        <w:p w:rsidR="00EC379B" w:rsidRDefault="002E0E1A" w:rsidP="006D504F">
          <w:pPr>
            <w:pStyle w:val="Footer"/>
            <w:rPr>
              <w:rStyle w:val="PageNumber"/>
            </w:rPr>
          </w:pPr>
        </w:p>
        <w:p w:rsidR="00EC379B" w:rsidRDefault="002E0E1A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AC5DE5" w:rsidTr="009C1E9A">
      <w:trPr>
        <w:cantSplit/>
        <w:trHeight w:val="323"/>
      </w:trPr>
      <w:tc>
        <w:tcPr>
          <w:tcW w:w="0" w:type="pct"/>
          <w:gridSpan w:val="3"/>
        </w:tcPr>
        <w:p w:rsidR="00EC379B" w:rsidRDefault="002E0E1A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:rsidR="00EC379B" w:rsidRDefault="002E0E1A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:rsidR="00EC379B" w:rsidRPr="00FF6F72" w:rsidRDefault="002E0E1A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0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E0E1A">
      <w:r>
        <w:separator/>
      </w:r>
    </w:p>
  </w:footnote>
  <w:footnote w:type="continuationSeparator" w:id="0">
    <w:p w:rsidR="00000000" w:rsidRDefault="002E0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0E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0E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79B" w:rsidRDefault="002E0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E5"/>
    <w:rsid w:val="002E0E1A"/>
    <w:rsid w:val="00A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8D31DC3-F537-4835-8EB3-B68AFCE5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612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612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6120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61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612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1433</Characters>
  <Application>Microsoft Office Word</Application>
  <DocSecurity>4</DocSecurity>
  <Lines>48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HB04542 (Committee Report (Substituted))</vt:lpstr>
    </vt:vector>
  </TitlesOfParts>
  <Company>State of Texas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86R 27967</dc:subject>
  <dc:creator>State of Texas</dc:creator>
  <dc:description>HB 4542 by Guillen-(H)Ways &amp; Means (Substitute Document Number: 86R 19413)</dc:description>
  <cp:lastModifiedBy>Stacey Nicchio</cp:lastModifiedBy>
  <cp:revision>2</cp:revision>
  <cp:lastPrinted>2003-11-26T17:21:00Z</cp:lastPrinted>
  <dcterms:created xsi:type="dcterms:W3CDTF">2019-04-23T23:56:00Z</dcterms:created>
  <dcterms:modified xsi:type="dcterms:W3CDTF">2019-04-23T23:56:00Z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19.107.1215</vt:lpwstr>
  </property>
</Properties>
</file>