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E57A6" w:rsidTr="00345119">
        <w:tc>
          <w:tcPr>
            <w:tcW w:w="9576" w:type="dxa"/>
            <w:noWrap/>
          </w:tcPr>
          <w:p w:rsidR="008423E4" w:rsidRPr="0022177D" w:rsidRDefault="002038A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038A7" w:rsidP="008423E4">
      <w:pPr>
        <w:jc w:val="center"/>
      </w:pPr>
    </w:p>
    <w:p w:rsidR="008423E4" w:rsidRPr="00B31F0E" w:rsidRDefault="002038A7" w:rsidP="008423E4"/>
    <w:p w:rsidR="008423E4" w:rsidRPr="00742794" w:rsidRDefault="002038A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E57A6" w:rsidTr="00345119">
        <w:tc>
          <w:tcPr>
            <w:tcW w:w="9576" w:type="dxa"/>
          </w:tcPr>
          <w:p w:rsidR="008423E4" w:rsidRPr="00861995" w:rsidRDefault="002038A7" w:rsidP="00345119">
            <w:pPr>
              <w:jc w:val="right"/>
            </w:pPr>
            <w:r>
              <w:t>H.B. 4544</w:t>
            </w:r>
          </w:p>
        </w:tc>
      </w:tr>
      <w:tr w:rsidR="005E57A6" w:rsidTr="00345119">
        <w:tc>
          <w:tcPr>
            <w:tcW w:w="9576" w:type="dxa"/>
          </w:tcPr>
          <w:p w:rsidR="008423E4" w:rsidRPr="00861995" w:rsidRDefault="002038A7" w:rsidP="00B15C9C">
            <w:pPr>
              <w:jc w:val="right"/>
            </w:pPr>
            <w:r>
              <w:t xml:space="preserve">By: </w:t>
            </w:r>
            <w:r>
              <w:t>Meyer</w:t>
            </w:r>
          </w:p>
        </w:tc>
      </w:tr>
      <w:tr w:rsidR="005E57A6" w:rsidTr="00345119">
        <w:tc>
          <w:tcPr>
            <w:tcW w:w="9576" w:type="dxa"/>
          </w:tcPr>
          <w:p w:rsidR="008423E4" w:rsidRPr="00861995" w:rsidRDefault="002038A7" w:rsidP="00345119">
            <w:pPr>
              <w:jc w:val="right"/>
            </w:pPr>
            <w:r>
              <w:t>Urban Affairs</w:t>
            </w:r>
          </w:p>
        </w:tc>
      </w:tr>
      <w:tr w:rsidR="005E57A6" w:rsidTr="00345119">
        <w:tc>
          <w:tcPr>
            <w:tcW w:w="9576" w:type="dxa"/>
          </w:tcPr>
          <w:p w:rsidR="008423E4" w:rsidRDefault="002038A7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038A7" w:rsidP="008423E4">
      <w:pPr>
        <w:tabs>
          <w:tab w:val="right" w:pos="9360"/>
        </w:tabs>
      </w:pPr>
    </w:p>
    <w:p w:rsidR="008423E4" w:rsidRDefault="002038A7" w:rsidP="008423E4"/>
    <w:p w:rsidR="008423E4" w:rsidRDefault="002038A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E57A6" w:rsidTr="00345119">
        <w:tc>
          <w:tcPr>
            <w:tcW w:w="9576" w:type="dxa"/>
          </w:tcPr>
          <w:p w:rsidR="008423E4" w:rsidRPr="00A8133F" w:rsidRDefault="002038A7" w:rsidP="00E7251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038A7" w:rsidP="00E72514"/>
          <w:p w:rsidR="008423E4" w:rsidRDefault="002038A7" w:rsidP="00E725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Concerns have been raised regarding increased </w:t>
            </w:r>
            <w:r w:rsidRPr="00913973">
              <w:t xml:space="preserve">coyote </w:t>
            </w:r>
            <w:r>
              <w:t>activity</w:t>
            </w:r>
            <w:r w:rsidRPr="00913973">
              <w:t xml:space="preserve"> in urban and suburban </w:t>
            </w:r>
            <w:r>
              <w:t>areas</w:t>
            </w:r>
            <w:r w:rsidRPr="00913973">
              <w:t xml:space="preserve">. H.B. 4544 seeks to address </w:t>
            </w:r>
            <w:r>
              <w:t xml:space="preserve">these concerns by </w:t>
            </w:r>
            <w:r>
              <w:t>authorizing</w:t>
            </w:r>
            <w:r w:rsidRPr="00913973">
              <w:t xml:space="preserve"> municipalit</w:t>
            </w:r>
            <w:r>
              <w:t>ies</w:t>
            </w:r>
            <w:r w:rsidRPr="00913973">
              <w:t xml:space="preserve"> with </w:t>
            </w:r>
            <w:r>
              <w:t xml:space="preserve">a </w:t>
            </w:r>
            <w:r>
              <w:t>certain</w:t>
            </w:r>
            <w:r w:rsidRPr="00913973">
              <w:t xml:space="preserve"> population densit</w:t>
            </w:r>
            <w:r>
              <w:t>y</w:t>
            </w:r>
            <w:r w:rsidRPr="00913973">
              <w:t xml:space="preserve"> </w:t>
            </w:r>
            <w:r>
              <w:t>to</w:t>
            </w:r>
            <w:r w:rsidRPr="00913973">
              <w:t xml:space="preserve"> capture, relocate, or euthanize coyote</w:t>
            </w:r>
            <w:r>
              <w:t>s</w:t>
            </w:r>
            <w:r>
              <w:t>.</w:t>
            </w:r>
          </w:p>
          <w:p w:rsidR="008423E4" w:rsidRPr="00E26B13" w:rsidRDefault="002038A7" w:rsidP="00E72514">
            <w:pPr>
              <w:rPr>
                <w:b/>
              </w:rPr>
            </w:pPr>
          </w:p>
        </w:tc>
      </w:tr>
      <w:tr w:rsidR="005E57A6" w:rsidTr="00345119">
        <w:tc>
          <w:tcPr>
            <w:tcW w:w="9576" w:type="dxa"/>
          </w:tcPr>
          <w:p w:rsidR="0017725B" w:rsidRDefault="002038A7" w:rsidP="00E725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038A7" w:rsidP="00E72514">
            <w:pPr>
              <w:rPr>
                <w:b/>
                <w:u w:val="single"/>
              </w:rPr>
            </w:pPr>
          </w:p>
          <w:p w:rsidR="00700851" w:rsidRPr="00700851" w:rsidRDefault="002038A7" w:rsidP="00E72514">
            <w:pPr>
              <w:jc w:val="both"/>
            </w:pPr>
            <w:r>
              <w:t>It is the committee's opinion that this bill does not expressly create a criminal offense, increase the punishment for an ex</w:t>
            </w:r>
            <w:r>
              <w:t>isting criminal offense or category of offenses, or change the eligibility of a person for community supervision, parole, or mandatory supervision.</w:t>
            </w:r>
          </w:p>
          <w:p w:rsidR="0017725B" w:rsidRPr="0017725B" w:rsidRDefault="002038A7" w:rsidP="00E72514">
            <w:pPr>
              <w:rPr>
                <w:b/>
                <w:u w:val="single"/>
              </w:rPr>
            </w:pPr>
          </w:p>
        </w:tc>
      </w:tr>
      <w:tr w:rsidR="005E57A6" w:rsidTr="00345119">
        <w:tc>
          <w:tcPr>
            <w:tcW w:w="9576" w:type="dxa"/>
          </w:tcPr>
          <w:p w:rsidR="008423E4" w:rsidRPr="00A8133F" w:rsidRDefault="002038A7" w:rsidP="00E7251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038A7" w:rsidP="00E72514"/>
          <w:p w:rsidR="00700851" w:rsidRDefault="002038A7" w:rsidP="00E725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:rsidR="008423E4" w:rsidRPr="00E21FDC" w:rsidRDefault="002038A7" w:rsidP="00E72514">
            <w:pPr>
              <w:rPr>
                <w:b/>
              </w:rPr>
            </w:pPr>
          </w:p>
        </w:tc>
      </w:tr>
      <w:tr w:rsidR="005E57A6" w:rsidTr="00345119">
        <w:tc>
          <w:tcPr>
            <w:tcW w:w="9576" w:type="dxa"/>
          </w:tcPr>
          <w:p w:rsidR="008423E4" w:rsidRPr="00A8133F" w:rsidRDefault="002038A7" w:rsidP="00E7251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038A7" w:rsidP="00E72514"/>
          <w:p w:rsidR="008423E4" w:rsidRDefault="002038A7" w:rsidP="00E72514">
            <w:pPr>
              <w:pStyle w:val="Header"/>
              <w:jc w:val="both"/>
            </w:pPr>
            <w:r>
              <w:t xml:space="preserve">H.B. </w:t>
            </w:r>
            <w:r w:rsidRPr="001F5110">
              <w:t>4544 amends the Health and Safety Code to authorize a municipality</w:t>
            </w:r>
            <w:r w:rsidRPr="001F5110">
              <w:t xml:space="preserve"> with a population density of more than 2,500 persons per square mile to capture, relocate, or euthanize a coyote located within the municipality</w:t>
            </w:r>
            <w:r>
              <w:t xml:space="preserve"> or the municipality's extraterritorial jurisdiction</w:t>
            </w:r>
            <w:r>
              <w:t>. The bill authorizes the municipality</w:t>
            </w:r>
            <w:r>
              <w:t xml:space="preserve"> to request assistanc</w:t>
            </w:r>
            <w:r>
              <w:t>e from Texas Wildlife Services to capture, relocate, or euthanize a coyote.</w:t>
            </w:r>
          </w:p>
          <w:p w:rsidR="008423E4" w:rsidRPr="00835628" w:rsidRDefault="002038A7" w:rsidP="00E72514">
            <w:pPr>
              <w:rPr>
                <w:b/>
              </w:rPr>
            </w:pPr>
          </w:p>
        </w:tc>
      </w:tr>
      <w:tr w:rsidR="005E57A6" w:rsidTr="00345119">
        <w:tc>
          <w:tcPr>
            <w:tcW w:w="9576" w:type="dxa"/>
          </w:tcPr>
          <w:p w:rsidR="008423E4" w:rsidRPr="00A8133F" w:rsidRDefault="002038A7" w:rsidP="00E7251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038A7" w:rsidP="00E72514"/>
          <w:p w:rsidR="008423E4" w:rsidRPr="003624F2" w:rsidRDefault="002038A7" w:rsidP="00E725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2038A7" w:rsidP="00E72514">
            <w:pPr>
              <w:rPr>
                <w:b/>
              </w:rPr>
            </w:pPr>
          </w:p>
        </w:tc>
      </w:tr>
    </w:tbl>
    <w:p w:rsidR="008423E4" w:rsidRPr="00BE0E75" w:rsidRDefault="002038A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038A7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38A7">
      <w:r>
        <w:separator/>
      </w:r>
    </w:p>
  </w:endnote>
  <w:endnote w:type="continuationSeparator" w:id="0">
    <w:p w:rsidR="00000000" w:rsidRDefault="0020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3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E57A6" w:rsidTr="009C1E9A">
      <w:trPr>
        <w:cantSplit/>
      </w:trPr>
      <w:tc>
        <w:tcPr>
          <w:tcW w:w="0" w:type="pct"/>
        </w:tcPr>
        <w:p w:rsidR="00137D90" w:rsidRDefault="002038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038A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038A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038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038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E57A6" w:rsidTr="009C1E9A">
      <w:trPr>
        <w:cantSplit/>
      </w:trPr>
      <w:tc>
        <w:tcPr>
          <w:tcW w:w="0" w:type="pct"/>
        </w:tcPr>
        <w:p w:rsidR="00EC379B" w:rsidRDefault="002038A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038A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25915</w:t>
          </w:r>
        </w:p>
      </w:tc>
      <w:tc>
        <w:tcPr>
          <w:tcW w:w="2453" w:type="pct"/>
        </w:tcPr>
        <w:p w:rsidR="00EC379B" w:rsidRDefault="002038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19.99.1092</w:t>
          </w:r>
          <w:r>
            <w:fldChar w:fldCharType="end"/>
          </w:r>
        </w:p>
      </w:tc>
    </w:tr>
    <w:tr w:rsidR="005E57A6" w:rsidTr="009C1E9A">
      <w:trPr>
        <w:cantSplit/>
      </w:trPr>
      <w:tc>
        <w:tcPr>
          <w:tcW w:w="0" w:type="pct"/>
        </w:tcPr>
        <w:p w:rsidR="00EC379B" w:rsidRDefault="002038A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038A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038A7" w:rsidP="006D504F">
          <w:pPr>
            <w:pStyle w:val="Footer"/>
            <w:rPr>
              <w:rStyle w:val="PageNumber"/>
            </w:rPr>
          </w:pPr>
        </w:p>
        <w:p w:rsidR="00EC379B" w:rsidRDefault="002038A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E57A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038A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038A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038A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3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38A7">
      <w:r>
        <w:separator/>
      </w:r>
    </w:p>
  </w:footnote>
  <w:footnote w:type="continuationSeparator" w:id="0">
    <w:p w:rsidR="00000000" w:rsidRDefault="0020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3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38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3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A6"/>
    <w:rsid w:val="002038A7"/>
    <w:rsid w:val="005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9AACF8-77D1-42A8-AC19-C4A93BD9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008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0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08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0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0851"/>
    <w:rPr>
      <w:b/>
      <w:bCs/>
    </w:rPr>
  </w:style>
  <w:style w:type="character" w:styleId="Hyperlink">
    <w:name w:val="Hyperlink"/>
    <w:basedOn w:val="DefaultParagraphFont"/>
    <w:unhideWhenUsed/>
    <w:rsid w:val="009A7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1136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HB04544 (Committee Report (Unamended))</vt:lpstr>
    </vt:vector>
  </TitlesOfParts>
  <Company>State of Texas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25915</dc:subject>
  <dc:creator>State of Texas</dc:creator>
  <dc:description>HB 4544 by Meyer-(H)Urban Affairs</dc:description>
  <cp:lastModifiedBy>Scotty Wimberley</cp:lastModifiedBy>
  <cp:revision>2</cp:revision>
  <cp:lastPrinted>2003-11-26T17:21:00Z</cp:lastPrinted>
  <dcterms:created xsi:type="dcterms:W3CDTF">2019-04-24T02:06:00Z</dcterms:created>
  <dcterms:modified xsi:type="dcterms:W3CDTF">2019-04-24T02:06:00Z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19.99.1092</vt:lpwstr>
  </property>
</Properties>
</file>