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AE6CCC" w:rsidTr="00345119">
        <w:tc>
          <w:tcPr>
            <w:tcW w:w="9576" w:type="dxa"/>
            <w:noWrap/>
          </w:tcPr>
          <w:p w:rsidR="008423E4" w:rsidRPr="0022177D" w:rsidRDefault="007F7871" w:rsidP="00345119">
            <w:pPr>
              <w:pStyle w:val="Heading1"/>
            </w:pPr>
            <w:bookmarkStart w:id="0" w:name="_GoBack"/>
            <w:bookmarkEnd w:id="0"/>
            <w:r w:rsidRPr="00631897">
              <w:t>BILL ANALYSIS</w:t>
            </w:r>
          </w:p>
        </w:tc>
      </w:tr>
    </w:tbl>
    <w:p w:rsidR="008423E4" w:rsidRPr="0022177D" w:rsidRDefault="007F7871" w:rsidP="008423E4">
      <w:pPr>
        <w:jc w:val="center"/>
      </w:pPr>
    </w:p>
    <w:p w:rsidR="008423E4" w:rsidRPr="00B31F0E" w:rsidRDefault="007F7871" w:rsidP="008423E4"/>
    <w:p w:rsidR="008423E4" w:rsidRPr="00742794" w:rsidRDefault="007F7871" w:rsidP="008423E4">
      <w:pPr>
        <w:tabs>
          <w:tab w:val="right" w:pos="9360"/>
        </w:tabs>
      </w:pPr>
    </w:p>
    <w:tbl>
      <w:tblPr>
        <w:tblW w:w="0" w:type="auto"/>
        <w:tblLayout w:type="fixed"/>
        <w:tblLook w:val="01E0" w:firstRow="1" w:lastRow="1" w:firstColumn="1" w:lastColumn="1" w:noHBand="0" w:noVBand="0"/>
      </w:tblPr>
      <w:tblGrid>
        <w:gridCol w:w="9576"/>
      </w:tblGrid>
      <w:tr w:rsidR="00AE6CCC" w:rsidTr="00345119">
        <w:tc>
          <w:tcPr>
            <w:tcW w:w="9576" w:type="dxa"/>
          </w:tcPr>
          <w:p w:rsidR="008423E4" w:rsidRPr="00861995" w:rsidRDefault="007F7871" w:rsidP="003E508B">
            <w:pPr>
              <w:jc w:val="right"/>
            </w:pPr>
            <w:r>
              <w:t>C.S.H.B. 4683</w:t>
            </w:r>
          </w:p>
        </w:tc>
      </w:tr>
      <w:tr w:rsidR="00AE6CCC" w:rsidTr="00345119">
        <w:tc>
          <w:tcPr>
            <w:tcW w:w="9576" w:type="dxa"/>
          </w:tcPr>
          <w:p w:rsidR="008423E4" w:rsidRPr="00861995" w:rsidRDefault="007F7871" w:rsidP="003229B0">
            <w:pPr>
              <w:jc w:val="right"/>
            </w:pPr>
            <w:r>
              <w:t xml:space="preserve">By: </w:t>
            </w:r>
            <w:r>
              <w:t>Stucky</w:t>
            </w:r>
          </w:p>
        </w:tc>
      </w:tr>
      <w:tr w:rsidR="00AE6CCC" w:rsidTr="00345119">
        <w:tc>
          <w:tcPr>
            <w:tcW w:w="9576" w:type="dxa"/>
          </w:tcPr>
          <w:p w:rsidR="008423E4" w:rsidRPr="00861995" w:rsidRDefault="007F7871" w:rsidP="003E508B">
            <w:pPr>
              <w:jc w:val="right"/>
            </w:pPr>
            <w:r>
              <w:t>County Affairs</w:t>
            </w:r>
          </w:p>
        </w:tc>
      </w:tr>
      <w:tr w:rsidR="00AE6CCC" w:rsidTr="00345119">
        <w:tc>
          <w:tcPr>
            <w:tcW w:w="9576" w:type="dxa"/>
          </w:tcPr>
          <w:p w:rsidR="008423E4" w:rsidRDefault="007F7871" w:rsidP="003E508B">
            <w:pPr>
              <w:jc w:val="right"/>
            </w:pPr>
            <w:r>
              <w:t>Committee Report (Substituted)</w:t>
            </w:r>
          </w:p>
        </w:tc>
      </w:tr>
    </w:tbl>
    <w:p w:rsidR="008423E4" w:rsidRDefault="007F7871" w:rsidP="008423E4">
      <w:pPr>
        <w:tabs>
          <w:tab w:val="right" w:pos="9360"/>
        </w:tabs>
      </w:pPr>
    </w:p>
    <w:p w:rsidR="008423E4" w:rsidRDefault="007F7871" w:rsidP="008423E4"/>
    <w:p w:rsidR="008423E4" w:rsidRDefault="007F7871" w:rsidP="008423E4"/>
    <w:tbl>
      <w:tblPr>
        <w:tblW w:w="0" w:type="auto"/>
        <w:tblCellMar>
          <w:left w:w="115" w:type="dxa"/>
          <w:right w:w="115" w:type="dxa"/>
        </w:tblCellMar>
        <w:tblLook w:val="01E0" w:firstRow="1" w:lastRow="1" w:firstColumn="1" w:lastColumn="1" w:noHBand="0" w:noVBand="0"/>
      </w:tblPr>
      <w:tblGrid>
        <w:gridCol w:w="9576"/>
      </w:tblGrid>
      <w:tr w:rsidR="00AE6CCC" w:rsidTr="00345119">
        <w:tc>
          <w:tcPr>
            <w:tcW w:w="9576" w:type="dxa"/>
          </w:tcPr>
          <w:p w:rsidR="008423E4" w:rsidRPr="00A8133F" w:rsidRDefault="007F7871" w:rsidP="006922B1">
            <w:pPr>
              <w:rPr>
                <w:b/>
              </w:rPr>
            </w:pPr>
            <w:r w:rsidRPr="009C1E9A">
              <w:rPr>
                <w:b/>
                <w:u w:val="single"/>
              </w:rPr>
              <w:t>BACKGROUND AND PURPOSE</w:t>
            </w:r>
            <w:r>
              <w:rPr>
                <w:b/>
              </w:rPr>
              <w:t xml:space="preserve"> </w:t>
            </w:r>
          </w:p>
          <w:p w:rsidR="008423E4" w:rsidRDefault="007F7871" w:rsidP="006922B1"/>
          <w:p w:rsidR="008423E4" w:rsidRDefault="007F7871" w:rsidP="006922B1">
            <w:pPr>
              <w:pStyle w:val="Header"/>
              <w:tabs>
                <w:tab w:val="clear" w:pos="4320"/>
                <w:tab w:val="clear" w:pos="8640"/>
              </w:tabs>
              <w:jc w:val="both"/>
            </w:pPr>
            <w:r w:rsidRPr="00C129D8">
              <w:t xml:space="preserve">It has been suggested that an area located within </w:t>
            </w:r>
            <w:r w:rsidRPr="00B97E0A">
              <w:t>the corporate limits of the City of Denton</w:t>
            </w:r>
            <w:r w:rsidRPr="00C129D8">
              <w:t xml:space="preserve"> would benefit from the creation of an improvement district. </w:t>
            </w:r>
            <w:r>
              <w:t>C.S.</w:t>
            </w:r>
            <w:r>
              <w:t>H.B. 4683</w:t>
            </w:r>
            <w:r w:rsidRPr="00C129D8">
              <w:t xml:space="preserve"> seeks to provide for the creation of such a district.</w:t>
            </w:r>
          </w:p>
          <w:p w:rsidR="008423E4" w:rsidRPr="00E26B13" w:rsidRDefault="007F7871" w:rsidP="006922B1">
            <w:pPr>
              <w:rPr>
                <w:b/>
              </w:rPr>
            </w:pPr>
          </w:p>
        </w:tc>
      </w:tr>
      <w:tr w:rsidR="00AE6CCC" w:rsidTr="00345119">
        <w:tc>
          <w:tcPr>
            <w:tcW w:w="9576" w:type="dxa"/>
          </w:tcPr>
          <w:p w:rsidR="0017725B" w:rsidRDefault="007F7871" w:rsidP="006922B1">
            <w:pPr>
              <w:rPr>
                <w:b/>
                <w:u w:val="single"/>
              </w:rPr>
            </w:pPr>
            <w:r>
              <w:rPr>
                <w:b/>
                <w:u w:val="single"/>
              </w:rPr>
              <w:t>CRIMINAL JUSTICE IMPACT</w:t>
            </w:r>
          </w:p>
          <w:p w:rsidR="0017725B" w:rsidRDefault="007F7871" w:rsidP="006922B1">
            <w:pPr>
              <w:rPr>
                <w:b/>
                <w:u w:val="single"/>
              </w:rPr>
            </w:pPr>
          </w:p>
          <w:p w:rsidR="00553431" w:rsidRPr="00553431" w:rsidRDefault="007F7871" w:rsidP="006922B1">
            <w:pPr>
              <w:jc w:val="both"/>
            </w:pPr>
            <w:r>
              <w:t xml:space="preserve">It is the committee's opinion that this bill does not expressly create a criminal offense, increase </w:t>
            </w:r>
            <w:r>
              <w:t>the punishment for an existing criminal offense or category of offenses, or change the eligibility of a person for community supervision, parole, or mandatory supervision.</w:t>
            </w:r>
          </w:p>
          <w:p w:rsidR="0017725B" w:rsidRPr="0017725B" w:rsidRDefault="007F7871" w:rsidP="006922B1">
            <w:pPr>
              <w:rPr>
                <w:b/>
                <w:u w:val="single"/>
              </w:rPr>
            </w:pPr>
          </w:p>
        </w:tc>
      </w:tr>
      <w:tr w:rsidR="00AE6CCC" w:rsidTr="00345119">
        <w:tc>
          <w:tcPr>
            <w:tcW w:w="9576" w:type="dxa"/>
          </w:tcPr>
          <w:p w:rsidR="008423E4" w:rsidRPr="00A8133F" w:rsidRDefault="007F7871" w:rsidP="006922B1">
            <w:pPr>
              <w:rPr>
                <w:b/>
              </w:rPr>
            </w:pPr>
            <w:r w:rsidRPr="009C1E9A">
              <w:rPr>
                <w:b/>
                <w:u w:val="single"/>
              </w:rPr>
              <w:t>RULEMAKING AUTHORITY</w:t>
            </w:r>
            <w:r>
              <w:rPr>
                <w:b/>
              </w:rPr>
              <w:t xml:space="preserve"> </w:t>
            </w:r>
          </w:p>
          <w:p w:rsidR="008423E4" w:rsidRDefault="007F7871" w:rsidP="006922B1"/>
          <w:p w:rsidR="00553431" w:rsidRDefault="007F7871" w:rsidP="006922B1">
            <w:pPr>
              <w:pStyle w:val="Header"/>
              <w:tabs>
                <w:tab w:val="clear" w:pos="4320"/>
                <w:tab w:val="clear" w:pos="8640"/>
              </w:tabs>
              <w:jc w:val="both"/>
            </w:pPr>
            <w:r>
              <w:t>It is the committee's opinion that this bill does not expre</w:t>
            </w:r>
            <w:r>
              <w:t>ssly grant any additional rulemaking authority to a state officer, department, agency, or institution.</w:t>
            </w:r>
          </w:p>
          <w:p w:rsidR="008423E4" w:rsidRPr="00E21FDC" w:rsidRDefault="007F7871" w:rsidP="006922B1">
            <w:pPr>
              <w:rPr>
                <w:b/>
              </w:rPr>
            </w:pPr>
          </w:p>
        </w:tc>
      </w:tr>
      <w:tr w:rsidR="00AE6CCC" w:rsidTr="00345119">
        <w:tc>
          <w:tcPr>
            <w:tcW w:w="9576" w:type="dxa"/>
          </w:tcPr>
          <w:p w:rsidR="008423E4" w:rsidRPr="00A8133F" w:rsidRDefault="007F7871" w:rsidP="006922B1">
            <w:pPr>
              <w:rPr>
                <w:b/>
              </w:rPr>
            </w:pPr>
            <w:r w:rsidRPr="009C1E9A">
              <w:rPr>
                <w:b/>
                <w:u w:val="single"/>
              </w:rPr>
              <w:t>ANALYSIS</w:t>
            </w:r>
            <w:r>
              <w:rPr>
                <w:b/>
              </w:rPr>
              <w:t xml:space="preserve"> </w:t>
            </w:r>
          </w:p>
          <w:p w:rsidR="008423E4" w:rsidRDefault="007F7871" w:rsidP="006922B1"/>
          <w:p w:rsidR="00C129D8" w:rsidRDefault="007F7871" w:rsidP="006922B1">
            <w:pPr>
              <w:pStyle w:val="Header"/>
              <w:jc w:val="both"/>
            </w:pPr>
            <w:r>
              <w:t>C.S.</w:t>
            </w:r>
            <w:r>
              <w:t>H</w:t>
            </w:r>
            <w:r>
              <w:t>.B. 4683</w:t>
            </w:r>
            <w:r w:rsidRPr="00C129D8">
              <w:t xml:space="preserve"> amends the Special District Local Laws Code to create the Hunter Ranch Improvement District No. 1 of Denton County, Texas</w:t>
            </w:r>
            <w:r>
              <w:t>,</w:t>
            </w:r>
            <w:r w:rsidRPr="00C129D8">
              <w:t xml:space="preserve"> to provide certain improvements, projects, and services for public use and benefit. </w:t>
            </w:r>
            <w:r>
              <w:t xml:space="preserve">The bill requires the following before the district may exercise </w:t>
            </w:r>
            <w:r>
              <w:t>certain</w:t>
            </w:r>
            <w:r>
              <w:t xml:space="preserve"> powers under the bill's provisions:</w:t>
            </w:r>
          </w:p>
          <w:p w:rsidR="00C129D8" w:rsidRDefault="007F7871" w:rsidP="006922B1">
            <w:pPr>
              <w:pStyle w:val="Header"/>
              <w:numPr>
                <w:ilvl w:val="0"/>
                <w:numId w:val="1"/>
              </w:numPr>
              <w:spacing w:before="120" w:after="120"/>
              <w:jc w:val="both"/>
            </w:pPr>
            <w:r>
              <w:t xml:space="preserve">the </w:t>
            </w:r>
            <w:r w:rsidRPr="00C129D8">
              <w:t>City of Denton</w:t>
            </w:r>
            <w:r>
              <w:t xml:space="preserve"> to adopt an ordinance or resolution consent</w:t>
            </w:r>
            <w:r>
              <w:t>ing to the creation of the district and to the inclusion of land in the district;</w:t>
            </w:r>
          </w:p>
          <w:p w:rsidR="00C129D8" w:rsidRDefault="007F7871" w:rsidP="006922B1">
            <w:pPr>
              <w:pStyle w:val="Header"/>
              <w:numPr>
                <w:ilvl w:val="0"/>
                <w:numId w:val="1"/>
              </w:numPr>
              <w:spacing w:before="120" w:after="120"/>
              <w:jc w:val="both"/>
            </w:pPr>
            <w:r>
              <w:t xml:space="preserve">the city and the district to negotiate and execute a mutually approved and accepted operating agreement; and </w:t>
            </w:r>
          </w:p>
          <w:p w:rsidR="00C129D8" w:rsidRDefault="007F7871" w:rsidP="006922B1">
            <w:pPr>
              <w:pStyle w:val="Header"/>
              <w:numPr>
                <w:ilvl w:val="0"/>
                <w:numId w:val="1"/>
              </w:numPr>
              <w:spacing w:before="120" w:after="120"/>
              <w:jc w:val="both"/>
            </w:pPr>
            <w:r>
              <w:t>the city and each developer of property in the district to negot</w:t>
            </w:r>
            <w:r>
              <w:t>iate and execute a project agreement.</w:t>
            </w:r>
          </w:p>
          <w:p w:rsidR="00C129D8" w:rsidRDefault="007F7871" w:rsidP="006922B1">
            <w:pPr>
              <w:pStyle w:val="Header"/>
              <w:jc w:val="both"/>
            </w:pPr>
            <w:r>
              <w:t>The bill sets its provisions to expire December 31, 2020, if the city and the district have not executed the operating agreement or if the city and each developer of property in the district have not executed a project</w:t>
            </w:r>
            <w:r>
              <w:t xml:space="preserve"> agreement.</w:t>
            </w:r>
          </w:p>
          <w:p w:rsidR="00C129D8" w:rsidRDefault="007F7871" w:rsidP="006922B1">
            <w:pPr>
              <w:pStyle w:val="Header"/>
              <w:tabs>
                <w:tab w:val="clear" w:pos="4320"/>
                <w:tab w:val="clear" w:pos="8640"/>
              </w:tabs>
              <w:jc w:val="both"/>
            </w:pPr>
          </w:p>
          <w:p w:rsidR="00C129D8" w:rsidRDefault="007F7871" w:rsidP="006922B1">
            <w:pPr>
              <w:pStyle w:val="Header"/>
              <w:tabs>
                <w:tab w:val="clear" w:pos="4320"/>
                <w:tab w:val="clear" w:pos="8640"/>
              </w:tabs>
              <w:jc w:val="both"/>
            </w:pPr>
            <w:r>
              <w:t>C.S.</w:t>
            </w:r>
            <w:r>
              <w:t>H.B. 4683</w:t>
            </w:r>
            <w:r w:rsidRPr="00C129D8">
              <w:t xml:space="preserve"> </w:t>
            </w:r>
            <w:r w:rsidRPr="00C129D8">
              <w:t>provides for, among other provisions,</w:t>
            </w:r>
            <w:r>
              <w:t xml:space="preserve"> the addition and exclusion of land by the district, certain municipal approval requirements, defined areas, division of the district,</w:t>
            </w:r>
            <w:r>
              <w:t xml:space="preserve"> and</w:t>
            </w:r>
            <w:r>
              <w:t xml:space="preserve"> </w:t>
            </w:r>
            <w:r>
              <w:t>dissolution of the district.</w:t>
            </w:r>
            <w:r w:rsidRPr="00C129D8">
              <w:t xml:space="preserve"> The bill sets out the di</w:t>
            </w:r>
            <w:r w:rsidRPr="00C129D8">
              <w:t>strict's powers and duties, which include, subject to certain requirements, the authority to issue obligations and impose</w:t>
            </w:r>
            <w:r>
              <w:t xml:space="preserve"> assessments and</w:t>
            </w:r>
            <w:r w:rsidRPr="00C129D8">
              <w:t xml:space="preserve"> property</w:t>
            </w:r>
            <w:r>
              <w:t xml:space="preserve"> and</w:t>
            </w:r>
            <w:r w:rsidRPr="00C129D8">
              <w:t xml:space="preserve"> operation and maintenance taxes. The bill prohibits the district from exercising the power of eminent dom</w:t>
            </w:r>
            <w:r w:rsidRPr="00C129D8">
              <w:t>ain</w:t>
            </w:r>
            <w:r>
              <w:t xml:space="preserve"> and from </w:t>
            </w:r>
            <w:r w:rsidRPr="005E1E0A">
              <w:t>adopt</w:t>
            </w:r>
            <w:r>
              <w:t>ing or imposing</w:t>
            </w:r>
            <w:r w:rsidRPr="005E1E0A">
              <w:t xml:space="preserve"> an impact fee</w:t>
            </w:r>
            <w:r w:rsidRPr="00C129D8">
              <w:t>.</w:t>
            </w:r>
          </w:p>
          <w:p w:rsidR="008423E4" w:rsidRPr="00835628" w:rsidRDefault="007F7871" w:rsidP="006922B1">
            <w:pPr>
              <w:pStyle w:val="Header"/>
              <w:tabs>
                <w:tab w:val="clear" w:pos="4320"/>
                <w:tab w:val="clear" w:pos="8640"/>
              </w:tabs>
              <w:jc w:val="both"/>
              <w:rPr>
                <w:b/>
              </w:rPr>
            </w:pPr>
          </w:p>
        </w:tc>
      </w:tr>
      <w:tr w:rsidR="00AE6CCC" w:rsidTr="00345119">
        <w:tc>
          <w:tcPr>
            <w:tcW w:w="9576" w:type="dxa"/>
          </w:tcPr>
          <w:p w:rsidR="008423E4" w:rsidRPr="00A8133F" w:rsidRDefault="007F7871" w:rsidP="006922B1">
            <w:pPr>
              <w:rPr>
                <w:b/>
              </w:rPr>
            </w:pPr>
            <w:r w:rsidRPr="009C1E9A">
              <w:rPr>
                <w:b/>
                <w:u w:val="single"/>
              </w:rPr>
              <w:t>EFFECTIVE DATE</w:t>
            </w:r>
            <w:r>
              <w:rPr>
                <w:b/>
              </w:rPr>
              <w:t xml:space="preserve"> </w:t>
            </w:r>
          </w:p>
          <w:p w:rsidR="008423E4" w:rsidRDefault="007F7871" w:rsidP="006922B1"/>
          <w:p w:rsidR="008423E4" w:rsidRDefault="007F7871" w:rsidP="006922B1">
            <w:pPr>
              <w:pStyle w:val="Header"/>
              <w:tabs>
                <w:tab w:val="clear" w:pos="4320"/>
                <w:tab w:val="clear" w:pos="8640"/>
              </w:tabs>
              <w:jc w:val="both"/>
            </w:pPr>
            <w:r>
              <w:t>On passage, or, if the bill does not receive the necessary vote, September 1, 2019.</w:t>
            </w:r>
          </w:p>
          <w:p w:rsidR="007275A1" w:rsidRPr="00233FDB" w:rsidRDefault="007F7871" w:rsidP="006922B1">
            <w:pPr>
              <w:pStyle w:val="Header"/>
              <w:tabs>
                <w:tab w:val="clear" w:pos="4320"/>
                <w:tab w:val="clear" w:pos="8640"/>
              </w:tabs>
              <w:jc w:val="both"/>
            </w:pPr>
          </w:p>
        </w:tc>
      </w:tr>
      <w:tr w:rsidR="00AE6CCC" w:rsidTr="00345119">
        <w:tc>
          <w:tcPr>
            <w:tcW w:w="9576" w:type="dxa"/>
          </w:tcPr>
          <w:p w:rsidR="003229B0" w:rsidRDefault="007F7871" w:rsidP="006922B1">
            <w:pPr>
              <w:jc w:val="both"/>
              <w:rPr>
                <w:b/>
                <w:u w:val="single"/>
              </w:rPr>
            </w:pPr>
            <w:r>
              <w:rPr>
                <w:b/>
                <w:u w:val="single"/>
              </w:rPr>
              <w:t>COMPARISON OF ORIGINAL AND SUBSTITUTE</w:t>
            </w:r>
          </w:p>
          <w:p w:rsidR="003B6938" w:rsidRDefault="007F7871" w:rsidP="006922B1">
            <w:pPr>
              <w:jc w:val="both"/>
            </w:pPr>
          </w:p>
          <w:p w:rsidR="003B6938" w:rsidRDefault="007F7871" w:rsidP="006922B1">
            <w:pPr>
              <w:jc w:val="both"/>
            </w:pPr>
            <w:r>
              <w:t xml:space="preserve">While C.S.H.B. 4683 may differ from the original in minor or </w:t>
            </w:r>
            <w:r>
              <w:t>nonsubstantive ways, the following summarizes the substantial differences between the introduced and committee substitute versions of the bill.</w:t>
            </w:r>
          </w:p>
          <w:p w:rsidR="003B6938" w:rsidRDefault="007F7871" w:rsidP="006922B1">
            <w:pPr>
              <w:jc w:val="both"/>
            </w:pPr>
          </w:p>
          <w:p w:rsidR="003B6938" w:rsidRDefault="007F7871" w:rsidP="006922B1">
            <w:pPr>
              <w:jc w:val="both"/>
            </w:pPr>
            <w:r>
              <w:t xml:space="preserve">The substitute names </w:t>
            </w:r>
            <w:r>
              <w:t>certain</w:t>
            </w:r>
            <w:r>
              <w:t xml:space="preserve"> members of the district</w:t>
            </w:r>
            <w:r>
              <w:t>'s temporary</w:t>
            </w:r>
            <w:r>
              <w:t xml:space="preserve"> board. </w:t>
            </w:r>
          </w:p>
          <w:p w:rsidR="003B6938" w:rsidRPr="003B6938" w:rsidRDefault="007F7871" w:rsidP="006922B1">
            <w:pPr>
              <w:jc w:val="both"/>
            </w:pPr>
          </w:p>
        </w:tc>
      </w:tr>
      <w:tr w:rsidR="00AE6CCC" w:rsidTr="00345119">
        <w:tc>
          <w:tcPr>
            <w:tcW w:w="9576" w:type="dxa"/>
          </w:tcPr>
          <w:p w:rsidR="003229B0" w:rsidRPr="009C1E9A" w:rsidRDefault="007F7871" w:rsidP="006922B1">
            <w:pPr>
              <w:rPr>
                <w:b/>
                <w:u w:val="single"/>
              </w:rPr>
            </w:pPr>
          </w:p>
        </w:tc>
      </w:tr>
      <w:tr w:rsidR="00AE6CCC" w:rsidTr="00345119">
        <w:tc>
          <w:tcPr>
            <w:tcW w:w="9576" w:type="dxa"/>
          </w:tcPr>
          <w:p w:rsidR="003229B0" w:rsidRPr="003229B0" w:rsidRDefault="007F7871" w:rsidP="006922B1">
            <w:pPr>
              <w:jc w:val="both"/>
            </w:pPr>
          </w:p>
        </w:tc>
      </w:tr>
    </w:tbl>
    <w:p w:rsidR="004108C3" w:rsidRPr="008423E4" w:rsidRDefault="007F7871"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F7871">
      <w:r>
        <w:separator/>
      </w:r>
    </w:p>
  </w:endnote>
  <w:endnote w:type="continuationSeparator" w:id="0">
    <w:p w:rsidR="00000000" w:rsidRDefault="007F7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7F78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AE6CCC" w:rsidTr="009C1E9A">
      <w:trPr>
        <w:cantSplit/>
      </w:trPr>
      <w:tc>
        <w:tcPr>
          <w:tcW w:w="0" w:type="pct"/>
        </w:tcPr>
        <w:p w:rsidR="00137D90" w:rsidRDefault="007F7871" w:rsidP="009C1E9A">
          <w:pPr>
            <w:pStyle w:val="Footer"/>
            <w:tabs>
              <w:tab w:val="clear" w:pos="8640"/>
              <w:tab w:val="right" w:pos="9360"/>
            </w:tabs>
          </w:pPr>
        </w:p>
      </w:tc>
      <w:tc>
        <w:tcPr>
          <w:tcW w:w="2395" w:type="pct"/>
        </w:tcPr>
        <w:p w:rsidR="00137D90" w:rsidRDefault="007F7871" w:rsidP="009C1E9A">
          <w:pPr>
            <w:pStyle w:val="Footer"/>
            <w:tabs>
              <w:tab w:val="clear" w:pos="8640"/>
              <w:tab w:val="right" w:pos="9360"/>
            </w:tabs>
          </w:pPr>
        </w:p>
        <w:p w:rsidR="001A4310" w:rsidRDefault="007F7871" w:rsidP="009C1E9A">
          <w:pPr>
            <w:pStyle w:val="Footer"/>
            <w:tabs>
              <w:tab w:val="clear" w:pos="8640"/>
              <w:tab w:val="right" w:pos="9360"/>
            </w:tabs>
          </w:pPr>
        </w:p>
        <w:p w:rsidR="00137D90" w:rsidRDefault="007F7871" w:rsidP="009C1E9A">
          <w:pPr>
            <w:pStyle w:val="Footer"/>
            <w:tabs>
              <w:tab w:val="clear" w:pos="8640"/>
              <w:tab w:val="right" w:pos="9360"/>
            </w:tabs>
          </w:pPr>
        </w:p>
      </w:tc>
      <w:tc>
        <w:tcPr>
          <w:tcW w:w="2453" w:type="pct"/>
        </w:tcPr>
        <w:p w:rsidR="00137D90" w:rsidRDefault="007F7871" w:rsidP="009C1E9A">
          <w:pPr>
            <w:pStyle w:val="Footer"/>
            <w:tabs>
              <w:tab w:val="clear" w:pos="8640"/>
              <w:tab w:val="right" w:pos="9360"/>
            </w:tabs>
            <w:jc w:val="right"/>
          </w:pPr>
        </w:p>
      </w:tc>
    </w:tr>
    <w:tr w:rsidR="00AE6CCC" w:rsidTr="009C1E9A">
      <w:trPr>
        <w:cantSplit/>
      </w:trPr>
      <w:tc>
        <w:tcPr>
          <w:tcW w:w="0" w:type="pct"/>
        </w:tcPr>
        <w:p w:rsidR="00EC379B" w:rsidRDefault="007F7871" w:rsidP="009C1E9A">
          <w:pPr>
            <w:pStyle w:val="Footer"/>
            <w:tabs>
              <w:tab w:val="clear" w:pos="8640"/>
              <w:tab w:val="right" w:pos="9360"/>
            </w:tabs>
          </w:pPr>
        </w:p>
      </w:tc>
      <w:tc>
        <w:tcPr>
          <w:tcW w:w="2395" w:type="pct"/>
        </w:tcPr>
        <w:p w:rsidR="00EC379B" w:rsidRPr="009C1E9A" w:rsidRDefault="007F7871" w:rsidP="003E508B">
          <w:pPr>
            <w:pStyle w:val="Footer"/>
            <w:tabs>
              <w:tab w:val="clear" w:pos="8640"/>
              <w:tab w:val="right" w:pos="9360"/>
            </w:tabs>
            <w:rPr>
              <w:rFonts w:ascii="Shruti" w:hAnsi="Shruti"/>
              <w:sz w:val="22"/>
            </w:rPr>
          </w:pPr>
          <w:r>
            <w:rPr>
              <w:rFonts w:ascii="Shruti" w:hAnsi="Shruti"/>
              <w:sz w:val="22"/>
            </w:rPr>
            <w:t>86R 29946</w:t>
          </w:r>
        </w:p>
      </w:tc>
      <w:tc>
        <w:tcPr>
          <w:tcW w:w="2453" w:type="pct"/>
        </w:tcPr>
        <w:p w:rsidR="00EC379B" w:rsidRDefault="007F7871" w:rsidP="009C1E9A">
          <w:pPr>
            <w:pStyle w:val="Footer"/>
            <w:tabs>
              <w:tab w:val="clear" w:pos="8640"/>
              <w:tab w:val="right" w:pos="9360"/>
            </w:tabs>
            <w:jc w:val="right"/>
          </w:pPr>
          <w:r>
            <w:fldChar w:fldCharType="begin"/>
          </w:r>
          <w:r>
            <w:instrText xml:space="preserve"> DOCPROPERTY  OTID  \* MERGEFORMAT </w:instrText>
          </w:r>
          <w:r>
            <w:fldChar w:fldCharType="separate"/>
          </w:r>
          <w:r>
            <w:t>19.116.972</w:t>
          </w:r>
          <w:r>
            <w:fldChar w:fldCharType="end"/>
          </w:r>
        </w:p>
      </w:tc>
    </w:tr>
    <w:tr w:rsidR="00AE6CCC" w:rsidTr="009C1E9A">
      <w:trPr>
        <w:cantSplit/>
      </w:trPr>
      <w:tc>
        <w:tcPr>
          <w:tcW w:w="0" w:type="pct"/>
        </w:tcPr>
        <w:p w:rsidR="00EC379B" w:rsidRDefault="007F7871" w:rsidP="009C1E9A">
          <w:pPr>
            <w:pStyle w:val="Footer"/>
            <w:tabs>
              <w:tab w:val="clear" w:pos="4320"/>
              <w:tab w:val="clear" w:pos="8640"/>
              <w:tab w:val="left" w:pos="2865"/>
            </w:tabs>
          </w:pPr>
        </w:p>
      </w:tc>
      <w:tc>
        <w:tcPr>
          <w:tcW w:w="2395" w:type="pct"/>
        </w:tcPr>
        <w:p w:rsidR="00EC379B" w:rsidRPr="009C1E9A" w:rsidRDefault="007F7871" w:rsidP="009C1E9A">
          <w:pPr>
            <w:pStyle w:val="Footer"/>
            <w:tabs>
              <w:tab w:val="clear" w:pos="4320"/>
              <w:tab w:val="clear" w:pos="8640"/>
              <w:tab w:val="left" w:pos="2865"/>
            </w:tabs>
            <w:rPr>
              <w:rFonts w:ascii="Shruti" w:hAnsi="Shruti"/>
              <w:sz w:val="22"/>
            </w:rPr>
          </w:pPr>
          <w:r>
            <w:rPr>
              <w:rFonts w:ascii="Shruti" w:hAnsi="Shruti"/>
              <w:sz w:val="22"/>
            </w:rPr>
            <w:t>Substitute Document Number: 86R 24063</w:t>
          </w:r>
        </w:p>
      </w:tc>
      <w:tc>
        <w:tcPr>
          <w:tcW w:w="2453" w:type="pct"/>
        </w:tcPr>
        <w:p w:rsidR="00EC379B" w:rsidRDefault="007F7871" w:rsidP="006D504F">
          <w:pPr>
            <w:pStyle w:val="Footer"/>
            <w:rPr>
              <w:rStyle w:val="PageNumber"/>
            </w:rPr>
          </w:pPr>
        </w:p>
        <w:p w:rsidR="00EC379B" w:rsidRDefault="007F7871" w:rsidP="009C1E9A">
          <w:pPr>
            <w:pStyle w:val="Footer"/>
            <w:tabs>
              <w:tab w:val="clear" w:pos="8640"/>
              <w:tab w:val="right" w:pos="9360"/>
            </w:tabs>
            <w:jc w:val="right"/>
          </w:pPr>
        </w:p>
      </w:tc>
    </w:tr>
    <w:tr w:rsidR="00AE6CCC" w:rsidTr="009C1E9A">
      <w:trPr>
        <w:cantSplit/>
        <w:trHeight w:val="323"/>
      </w:trPr>
      <w:tc>
        <w:tcPr>
          <w:tcW w:w="0" w:type="pct"/>
          <w:gridSpan w:val="3"/>
        </w:tcPr>
        <w:p w:rsidR="00EC379B" w:rsidRDefault="007F7871"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7F7871" w:rsidP="009C1E9A">
          <w:pPr>
            <w:pStyle w:val="Footer"/>
            <w:tabs>
              <w:tab w:val="clear" w:pos="8640"/>
              <w:tab w:val="right" w:pos="9360"/>
            </w:tabs>
            <w:jc w:val="center"/>
          </w:pPr>
        </w:p>
      </w:tc>
    </w:tr>
  </w:tbl>
  <w:p w:rsidR="00EC379B" w:rsidRPr="00FF6F72" w:rsidRDefault="007F7871"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7F78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F7871">
      <w:r>
        <w:separator/>
      </w:r>
    </w:p>
  </w:footnote>
  <w:footnote w:type="continuationSeparator" w:id="0">
    <w:p w:rsidR="00000000" w:rsidRDefault="007F7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7F78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7F78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7F78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82553B"/>
    <w:multiLevelType w:val="hybridMultilevel"/>
    <w:tmpl w:val="DB74AAB0"/>
    <w:lvl w:ilvl="0" w:tplc="7E201972">
      <w:start w:val="1"/>
      <w:numFmt w:val="bullet"/>
      <w:lvlText w:val=""/>
      <w:lvlJc w:val="left"/>
      <w:pPr>
        <w:tabs>
          <w:tab w:val="num" w:pos="720"/>
        </w:tabs>
        <w:ind w:left="720" w:hanging="360"/>
      </w:pPr>
      <w:rPr>
        <w:rFonts w:ascii="Symbol" w:hAnsi="Symbol" w:hint="default"/>
      </w:rPr>
    </w:lvl>
    <w:lvl w:ilvl="1" w:tplc="859067A0" w:tentative="1">
      <w:start w:val="1"/>
      <w:numFmt w:val="bullet"/>
      <w:lvlText w:val="o"/>
      <w:lvlJc w:val="left"/>
      <w:pPr>
        <w:ind w:left="1440" w:hanging="360"/>
      </w:pPr>
      <w:rPr>
        <w:rFonts w:ascii="Courier New" w:hAnsi="Courier New" w:cs="Courier New" w:hint="default"/>
      </w:rPr>
    </w:lvl>
    <w:lvl w:ilvl="2" w:tplc="BFF00952" w:tentative="1">
      <w:start w:val="1"/>
      <w:numFmt w:val="bullet"/>
      <w:lvlText w:val=""/>
      <w:lvlJc w:val="left"/>
      <w:pPr>
        <w:ind w:left="2160" w:hanging="360"/>
      </w:pPr>
      <w:rPr>
        <w:rFonts w:ascii="Wingdings" w:hAnsi="Wingdings" w:hint="default"/>
      </w:rPr>
    </w:lvl>
    <w:lvl w:ilvl="3" w:tplc="E6805B1C" w:tentative="1">
      <w:start w:val="1"/>
      <w:numFmt w:val="bullet"/>
      <w:lvlText w:val=""/>
      <w:lvlJc w:val="left"/>
      <w:pPr>
        <w:ind w:left="2880" w:hanging="360"/>
      </w:pPr>
      <w:rPr>
        <w:rFonts w:ascii="Symbol" w:hAnsi="Symbol" w:hint="default"/>
      </w:rPr>
    </w:lvl>
    <w:lvl w:ilvl="4" w:tplc="B31CBC2C" w:tentative="1">
      <w:start w:val="1"/>
      <w:numFmt w:val="bullet"/>
      <w:lvlText w:val="o"/>
      <w:lvlJc w:val="left"/>
      <w:pPr>
        <w:ind w:left="3600" w:hanging="360"/>
      </w:pPr>
      <w:rPr>
        <w:rFonts w:ascii="Courier New" w:hAnsi="Courier New" w:cs="Courier New" w:hint="default"/>
      </w:rPr>
    </w:lvl>
    <w:lvl w:ilvl="5" w:tplc="65A27FC4" w:tentative="1">
      <w:start w:val="1"/>
      <w:numFmt w:val="bullet"/>
      <w:lvlText w:val=""/>
      <w:lvlJc w:val="left"/>
      <w:pPr>
        <w:ind w:left="4320" w:hanging="360"/>
      </w:pPr>
      <w:rPr>
        <w:rFonts w:ascii="Wingdings" w:hAnsi="Wingdings" w:hint="default"/>
      </w:rPr>
    </w:lvl>
    <w:lvl w:ilvl="6" w:tplc="E9FC24B0" w:tentative="1">
      <w:start w:val="1"/>
      <w:numFmt w:val="bullet"/>
      <w:lvlText w:val=""/>
      <w:lvlJc w:val="left"/>
      <w:pPr>
        <w:ind w:left="5040" w:hanging="360"/>
      </w:pPr>
      <w:rPr>
        <w:rFonts w:ascii="Symbol" w:hAnsi="Symbol" w:hint="default"/>
      </w:rPr>
    </w:lvl>
    <w:lvl w:ilvl="7" w:tplc="F63C0E62" w:tentative="1">
      <w:start w:val="1"/>
      <w:numFmt w:val="bullet"/>
      <w:lvlText w:val="o"/>
      <w:lvlJc w:val="left"/>
      <w:pPr>
        <w:ind w:left="5760" w:hanging="360"/>
      </w:pPr>
      <w:rPr>
        <w:rFonts w:ascii="Courier New" w:hAnsi="Courier New" w:cs="Courier New" w:hint="default"/>
      </w:rPr>
    </w:lvl>
    <w:lvl w:ilvl="8" w:tplc="2FE251CC"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CCC"/>
    <w:rsid w:val="007F7871"/>
    <w:rsid w:val="00AE6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D23AD6F-A67B-4347-B937-4F912E550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553431"/>
    <w:rPr>
      <w:sz w:val="16"/>
      <w:szCs w:val="16"/>
    </w:rPr>
  </w:style>
  <w:style w:type="paragraph" w:styleId="CommentText">
    <w:name w:val="annotation text"/>
    <w:basedOn w:val="Normal"/>
    <w:link w:val="CommentTextChar"/>
    <w:semiHidden/>
    <w:unhideWhenUsed/>
    <w:rsid w:val="00553431"/>
    <w:rPr>
      <w:sz w:val="20"/>
      <w:szCs w:val="20"/>
    </w:rPr>
  </w:style>
  <w:style w:type="character" w:customStyle="1" w:styleId="CommentTextChar">
    <w:name w:val="Comment Text Char"/>
    <w:basedOn w:val="DefaultParagraphFont"/>
    <w:link w:val="CommentText"/>
    <w:semiHidden/>
    <w:rsid w:val="00553431"/>
  </w:style>
  <w:style w:type="paragraph" w:styleId="CommentSubject">
    <w:name w:val="annotation subject"/>
    <w:basedOn w:val="CommentText"/>
    <w:next w:val="CommentText"/>
    <w:link w:val="CommentSubjectChar"/>
    <w:semiHidden/>
    <w:unhideWhenUsed/>
    <w:rsid w:val="00553431"/>
    <w:rPr>
      <w:b/>
      <w:bCs/>
    </w:rPr>
  </w:style>
  <w:style w:type="character" w:customStyle="1" w:styleId="CommentSubjectChar">
    <w:name w:val="Comment Subject Char"/>
    <w:basedOn w:val="CommentTextChar"/>
    <w:link w:val="CommentSubject"/>
    <w:semiHidden/>
    <w:rsid w:val="005534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2282</Characters>
  <Application>Microsoft Office Word</Application>
  <DocSecurity>4</DocSecurity>
  <Lines>65</Lines>
  <Paragraphs>23</Paragraphs>
  <ScaleCrop>false</ScaleCrop>
  <HeadingPairs>
    <vt:vector size="2" baseType="variant">
      <vt:variant>
        <vt:lpstr>Title</vt:lpstr>
      </vt:variant>
      <vt:variant>
        <vt:i4>1</vt:i4>
      </vt:variant>
    </vt:vector>
  </HeadingPairs>
  <TitlesOfParts>
    <vt:vector size="1" baseType="lpstr">
      <vt:lpstr>BA - HB04683 (Committee Report (Substituted))</vt:lpstr>
    </vt:vector>
  </TitlesOfParts>
  <Company>State of Texas</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29946</dc:subject>
  <dc:creator>State of Texas</dc:creator>
  <dc:description>HB 4683 by Stucky-(H)County Affairs (Substitute Document Number: 86R 24063)</dc:description>
  <cp:lastModifiedBy>Laura Ramsay</cp:lastModifiedBy>
  <cp:revision>2</cp:revision>
  <cp:lastPrinted>2003-11-26T17:21:00Z</cp:lastPrinted>
  <dcterms:created xsi:type="dcterms:W3CDTF">2019-05-01T17:35:00Z</dcterms:created>
  <dcterms:modified xsi:type="dcterms:W3CDTF">2019-05-01T17:35:00Z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19.116.972</vt:lpwstr>
  </property>
</Properties>
</file>