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15DBB" w:rsidTr="00345119">
        <w:tc>
          <w:tcPr>
            <w:tcW w:w="9576" w:type="dxa"/>
            <w:noWrap/>
          </w:tcPr>
          <w:p w:rsidR="008423E4" w:rsidRPr="0022177D" w:rsidRDefault="00242F4F" w:rsidP="00345119">
            <w:pPr>
              <w:pStyle w:val="Heading1"/>
            </w:pPr>
            <w:bookmarkStart w:id="0" w:name="_GoBack"/>
            <w:bookmarkEnd w:id="0"/>
            <w:r w:rsidRPr="00631897">
              <w:t>BILL ANALYSIS</w:t>
            </w:r>
          </w:p>
        </w:tc>
      </w:tr>
    </w:tbl>
    <w:p w:rsidR="008423E4" w:rsidRPr="0022177D" w:rsidRDefault="00242F4F" w:rsidP="008423E4">
      <w:pPr>
        <w:jc w:val="center"/>
      </w:pPr>
    </w:p>
    <w:p w:rsidR="008423E4" w:rsidRPr="00B31F0E" w:rsidRDefault="00242F4F" w:rsidP="008423E4"/>
    <w:p w:rsidR="008423E4" w:rsidRPr="00742794" w:rsidRDefault="00242F4F" w:rsidP="008423E4">
      <w:pPr>
        <w:tabs>
          <w:tab w:val="right" w:pos="9360"/>
        </w:tabs>
      </w:pPr>
    </w:p>
    <w:tbl>
      <w:tblPr>
        <w:tblW w:w="0" w:type="auto"/>
        <w:tblLayout w:type="fixed"/>
        <w:tblLook w:val="01E0" w:firstRow="1" w:lastRow="1" w:firstColumn="1" w:lastColumn="1" w:noHBand="0" w:noVBand="0"/>
      </w:tblPr>
      <w:tblGrid>
        <w:gridCol w:w="9576"/>
      </w:tblGrid>
      <w:tr w:rsidR="00115DBB" w:rsidTr="00345119">
        <w:tc>
          <w:tcPr>
            <w:tcW w:w="9576" w:type="dxa"/>
          </w:tcPr>
          <w:p w:rsidR="008423E4" w:rsidRPr="00861995" w:rsidRDefault="00242F4F" w:rsidP="00345119">
            <w:pPr>
              <w:jc w:val="right"/>
            </w:pPr>
            <w:r>
              <w:t>H.B. 4764</w:t>
            </w:r>
          </w:p>
        </w:tc>
      </w:tr>
      <w:tr w:rsidR="00115DBB" w:rsidTr="00345119">
        <w:tc>
          <w:tcPr>
            <w:tcW w:w="9576" w:type="dxa"/>
          </w:tcPr>
          <w:p w:rsidR="008423E4" w:rsidRPr="00861995" w:rsidRDefault="00242F4F" w:rsidP="00AB2066">
            <w:pPr>
              <w:jc w:val="right"/>
            </w:pPr>
            <w:r>
              <w:t xml:space="preserve">By: </w:t>
            </w:r>
            <w:r>
              <w:t>Wray</w:t>
            </w:r>
          </w:p>
        </w:tc>
      </w:tr>
      <w:tr w:rsidR="00115DBB" w:rsidTr="00345119">
        <w:tc>
          <w:tcPr>
            <w:tcW w:w="9576" w:type="dxa"/>
          </w:tcPr>
          <w:p w:rsidR="008423E4" w:rsidRPr="00861995" w:rsidRDefault="00242F4F" w:rsidP="00345119">
            <w:pPr>
              <w:jc w:val="right"/>
            </w:pPr>
            <w:r>
              <w:t>Urban Affairs</w:t>
            </w:r>
          </w:p>
        </w:tc>
      </w:tr>
      <w:tr w:rsidR="00115DBB" w:rsidTr="00345119">
        <w:tc>
          <w:tcPr>
            <w:tcW w:w="9576" w:type="dxa"/>
          </w:tcPr>
          <w:p w:rsidR="008423E4" w:rsidRDefault="00242F4F" w:rsidP="00345119">
            <w:pPr>
              <w:jc w:val="right"/>
            </w:pPr>
            <w:r>
              <w:t>Committee Report (Unamended)</w:t>
            </w:r>
          </w:p>
        </w:tc>
      </w:tr>
    </w:tbl>
    <w:p w:rsidR="008423E4" w:rsidRDefault="00242F4F" w:rsidP="008423E4">
      <w:pPr>
        <w:tabs>
          <w:tab w:val="right" w:pos="9360"/>
        </w:tabs>
      </w:pPr>
    </w:p>
    <w:p w:rsidR="008423E4" w:rsidRDefault="00242F4F" w:rsidP="008423E4"/>
    <w:p w:rsidR="008423E4" w:rsidRDefault="00242F4F" w:rsidP="008423E4"/>
    <w:tbl>
      <w:tblPr>
        <w:tblW w:w="0" w:type="auto"/>
        <w:tblCellMar>
          <w:left w:w="115" w:type="dxa"/>
          <w:right w:w="115" w:type="dxa"/>
        </w:tblCellMar>
        <w:tblLook w:val="01E0" w:firstRow="1" w:lastRow="1" w:firstColumn="1" w:lastColumn="1" w:noHBand="0" w:noVBand="0"/>
      </w:tblPr>
      <w:tblGrid>
        <w:gridCol w:w="9576"/>
      </w:tblGrid>
      <w:tr w:rsidR="00115DBB" w:rsidTr="00345119">
        <w:tc>
          <w:tcPr>
            <w:tcW w:w="9576" w:type="dxa"/>
          </w:tcPr>
          <w:p w:rsidR="008423E4" w:rsidRPr="00A8133F" w:rsidRDefault="00242F4F" w:rsidP="00836C5F">
            <w:pPr>
              <w:rPr>
                <w:b/>
              </w:rPr>
            </w:pPr>
            <w:r w:rsidRPr="009C1E9A">
              <w:rPr>
                <w:b/>
                <w:u w:val="single"/>
              </w:rPr>
              <w:t>BACKGROUND AND PURPOSE</w:t>
            </w:r>
            <w:r>
              <w:rPr>
                <w:b/>
              </w:rPr>
              <w:t xml:space="preserve"> </w:t>
            </w:r>
          </w:p>
          <w:p w:rsidR="008423E4" w:rsidRDefault="00242F4F" w:rsidP="00836C5F"/>
          <w:p w:rsidR="008423E4" w:rsidRDefault="00242F4F" w:rsidP="00836C5F">
            <w:pPr>
              <w:pStyle w:val="Header"/>
              <w:jc w:val="both"/>
            </w:pPr>
            <w:r>
              <w:t>Current law caps the amount of property tax the Midlothian Municipal Management District No.</w:t>
            </w:r>
            <w:r>
              <w:t> </w:t>
            </w:r>
            <w:r>
              <w:t xml:space="preserve">3 may impose at 40 cents per $100 valuation. There are concerns that this cap could prevent the district from meeting its financial obligations </w:t>
            </w:r>
            <w:r>
              <w:t>due to decreases in</w:t>
            </w:r>
            <w:r>
              <w:t xml:space="preserve"> market valuation</w:t>
            </w:r>
            <w:r>
              <w:t>s</w:t>
            </w:r>
            <w:r>
              <w:t>. H.B.</w:t>
            </w:r>
            <w:r>
              <w:t> </w:t>
            </w:r>
            <w:r>
              <w:t>4764 seeks to ensure that the district is able to continue to borrow</w:t>
            </w:r>
            <w:r>
              <w:t xml:space="preserve"> at competitive interest rates by allowing the district to exceed that cap in order to cover certain district obligations.</w:t>
            </w:r>
          </w:p>
          <w:p w:rsidR="008423E4" w:rsidRPr="00E26B13" w:rsidRDefault="00242F4F" w:rsidP="00836C5F">
            <w:pPr>
              <w:rPr>
                <w:b/>
              </w:rPr>
            </w:pPr>
          </w:p>
        </w:tc>
      </w:tr>
      <w:tr w:rsidR="00115DBB" w:rsidTr="00345119">
        <w:tc>
          <w:tcPr>
            <w:tcW w:w="9576" w:type="dxa"/>
          </w:tcPr>
          <w:p w:rsidR="0017725B" w:rsidRDefault="00242F4F" w:rsidP="00836C5F">
            <w:pPr>
              <w:rPr>
                <w:b/>
                <w:u w:val="single"/>
              </w:rPr>
            </w:pPr>
            <w:r>
              <w:rPr>
                <w:b/>
                <w:u w:val="single"/>
              </w:rPr>
              <w:t>CRIMINAL JUSTICE IMPACT</w:t>
            </w:r>
          </w:p>
          <w:p w:rsidR="0017725B" w:rsidRDefault="00242F4F" w:rsidP="00836C5F">
            <w:pPr>
              <w:rPr>
                <w:b/>
                <w:u w:val="single"/>
              </w:rPr>
            </w:pPr>
          </w:p>
          <w:p w:rsidR="00543441" w:rsidRPr="00543441" w:rsidRDefault="00242F4F" w:rsidP="00836C5F">
            <w:pPr>
              <w:jc w:val="both"/>
            </w:pPr>
            <w:r>
              <w:t>It is the committee's opinion that this bill does not expressly create a criminal offense, increase the pu</w:t>
            </w:r>
            <w:r>
              <w:t>nishment for an existing criminal offense or category of offenses, or change the eligibility of a person for community supervision, parole, or mandatory supervision.</w:t>
            </w:r>
          </w:p>
          <w:p w:rsidR="0017725B" w:rsidRPr="0017725B" w:rsidRDefault="00242F4F" w:rsidP="00836C5F">
            <w:pPr>
              <w:rPr>
                <w:b/>
                <w:u w:val="single"/>
              </w:rPr>
            </w:pPr>
          </w:p>
        </w:tc>
      </w:tr>
      <w:tr w:rsidR="00115DBB" w:rsidTr="00345119">
        <w:tc>
          <w:tcPr>
            <w:tcW w:w="9576" w:type="dxa"/>
          </w:tcPr>
          <w:p w:rsidR="008423E4" w:rsidRPr="00A8133F" w:rsidRDefault="00242F4F" w:rsidP="00836C5F">
            <w:pPr>
              <w:rPr>
                <w:b/>
              </w:rPr>
            </w:pPr>
            <w:r w:rsidRPr="009C1E9A">
              <w:rPr>
                <w:b/>
                <w:u w:val="single"/>
              </w:rPr>
              <w:t>RULEMAKING AUTHORITY</w:t>
            </w:r>
            <w:r>
              <w:rPr>
                <w:b/>
              </w:rPr>
              <w:t xml:space="preserve"> </w:t>
            </w:r>
          </w:p>
          <w:p w:rsidR="008423E4" w:rsidRDefault="00242F4F" w:rsidP="00836C5F"/>
          <w:p w:rsidR="00543441" w:rsidRDefault="00242F4F" w:rsidP="00836C5F">
            <w:pPr>
              <w:pStyle w:val="Header"/>
              <w:tabs>
                <w:tab w:val="clear" w:pos="4320"/>
                <w:tab w:val="clear" w:pos="8640"/>
              </w:tabs>
              <w:jc w:val="both"/>
            </w:pPr>
            <w:r>
              <w:t xml:space="preserve">It is the committee's opinion that this bill does not expressly </w:t>
            </w:r>
            <w:r>
              <w:t>grant any additional rulemaking authority to a state officer, department, agency, or institution.</w:t>
            </w:r>
          </w:p>
          <w:p w:rsidR="008423E4" w:rsidRPr="00E21FDC" w:rsidRDefault="00242F4F" w:rsidP="00836C5F">
            <w:pPr>
              <w:rPr>
                <w:b/>
              </w:rPr>
            </w:pPr>
          </w:p>
        </w:tc>
      </w:tr>
      <w:tr w:rsidR="00115DBB" w:rsidTr="00345119">
        <w:tc>
          <w:tcPr>
            <w:tcW w:w="9576" w:type="dxa"/>
          </w:tcPr>
          <w:p w:rsidR="008423E4" w:rsidRPr="00A8133F" w:rsidRDefault="00242F4F" w:rsidP="00836C5F">
            <w:pPr>
              <w:rPr>
                <w:b/>
              </w:rPr>
            </w:pPr>
            <w:r w:rsidRPr="009C1E9A">
              <w:rPr>
                <w:b/>
                <w:u w:val="single"/>
              </w:rPr>
              <w:t>ANALYSIS</w:t>
            </w:r>
            <w:r>
              <w:rPr>
                <w:b/>
              </w:rPr>
              <w:t xml:space="preserve"> </w:t>
            </w:r>
          </w:p>
          <w:p w:rsidR="008423E4" w:rsidRDefault="00242F4F" w:rsidP="00836C5F"/>
          <w:p w:rsidR="008423E4" w:rsidRDefault="00242F4F" w:rsidP="00836C5F">
            <w:pPr>
              <w:pStyle w:val="Header"/>
              <w:tabs>
                <w:tab w:val="clear" w:pos="4320"/>
                <w:tab w:val="clear" w:pos="8640"/>
              </w:tabs>
              <w:jc w:val="both"/>
            </w:pPr>
            <w:r>
              <w:t xml:space="preserve">H.B. 4764 amends the </w:t>
            </w:r>
            <w:r w:rsidRPr="00A127DA">
              <w:t>Special District Local Laws Code</w:t>
            </w:r>
            <w:r>
              <w:t xml:space="preserve"> to authorize the </w:t>
            </w:r>
            <w:r>
              <w:t xml:space="preserve">property tax rate of </w:t>
            </w:r>
            <w:r w:rsidRPr="00A127DA">
              <w:t>Midlothian Municipal Management District No. 3</w:t>
            </w:r>
            <w:r>
              <w:t xml:space="preserve"> to </w:t>
            </w:r>
            <w:r w:rsidRPr="00A127DA">
              <w:t xml:space="preserve">exceed the </w:t>
            </w:r>
            <w:r>
              <w:t xml:space="preserve">cap of </w:t>
            </w:r>
            <w:r w:rsidRPr="00AC4D15">
              <w:t>40 cents per $100 valuation</w:t>
            </w:r>
            <w:r w:rsidRPr="00A127DA">
              <w:t xml:space="preserve"> to the extent necessary to permit the district to comply with</w:t>
            </w:r>
            <w:r>
              <w:t xml:space="preserve"> the</w:t>
            </w:r>
            <w:r>
              <w:t xml:space="preserve"> statutory</w:t>
            </w:r>
            <w:r>
              <w:t xml:space="preserve"> requirements</w:t>
            </w:r>
            <w:r>
              <w:t xml:space="preserve"> applicable to district obligations that are issued and payable wholly or partly from property taxes</w:t>
            </w:r>
            <w:r>
              <w:t xml:space="preserve">. </w:t>
            </w:r>
            <w:r>
              <w:t>Th</w:t>
            </w:r>
            <w:r>
              <w:t>e bill establishes</w:t>
            </w:r>
            <w:r>
              <w:t xml:space="preserve"> th</w:t>
            </w:r>
            <w:r>
              <w:t xml:space="preserve">at </w:t>
            </w:r>
            <w:r>
              <w:t xml:space="preserve">the </w:t>
            </w:r>
            <w:r>
              <w:t>authorization</w:t>
            </w:r>
            <w:r>
              <w:t xml:space="preserve"> </w:t>
            </w:r>
            <w:r w:rsidRPr="00A127DA">
              <w:t>does not authorize the district to issue bonds or other obligations if, based on the assessed value of property in the district as shown in the most recent certificate of assessed valuation or certificate of estimated assessed valua</w:t>
            </w:r>
            <w:r w:rsidRPr="00A127DA">
              <w:t xml:space="preserve">tion issued by the Ellis Appraisal District available at the time of issuance, the issuance of the bonds or other obligations would require the district to adopt a tax rate that exceeds the </w:t>
            </w:r>
            <w:r>
              <w:t>40 cent cap</w:t>
            </w:r>
            <w:r>
              <w:t xml:space="preserve">.  </w:t>
            </w:r>
          </w:p>
          <w:p w:rsidR="008423E4" w:rsidRPr="00835628" w:rsidRDefault="00242F4F" w:rsidP="00836C5F">
            <w:pPr>
              <w:rPr>
                <w:b/>
              </w:rPr>
            </w:pPr>
          </w:p>
        </w:tc>
      </w:tr>
      <w:tr w:rsidR="00115DBB" w:rsidTr="00345119">
        <w:tc>
          <w:tcPr>
            <w:tcW w:w="9576" w:type="dxa"/>
          </w:tcPr>
          <w:p w:rsidR="008423E4" w:rsidRPr="00A8133F" w:rsidRDefault="00242F4F" w:rsidP="00836C5F">
            <w:pPr>
              <w:rPr>
                <w:b/>
              </w:rPr>
            </w:pPr>
            <w:r w:rsidRPr="009C1E9A">
              <w:rPr>
                <w:b/>
                <w:u w:val="single"/>
              </w:rPr>
              <w:t>EFFECTIVE DATE</w:t>
            </w:r>
            <w:r>
              <w:rPr>
                <w:b/>
              </w:rPr>
              <w:t xml:space="preserve"> </w:t>
            </w:r>
          </w:p>
          <w:p w:rsidR="008423E4" w:rsidRDefault="00242F4F" w:rsidP="00836C5F"/>
          <w:p w:rsidR="008423E4" w:rsidRPr="003624F2" w:rsidRDefault="00242F4F" w:rsidP="00836C5F">
            <w:pPr>
              <w:pStyle w:val="Header"/>
              <w:tabs>
                <w:tab w:val="clear" w:pos="4320"/>
                <w:tab w:val="clear" w:pos="8640"/>
              </w:tabs>
              <w:jc w:val="both"/>
            </w:pPr>
            <w:r>
              <w:t>On passage, or, if the bill does</w:t>
            </w:r>
            <w:r>
              <w:t xml:space="preserve"> not receive the necessary vote, September 1, 2019.</w:t>
            </w:r>
          </w:p>
          <w:p w:rsidR="008423E4" w:rsidRPr="00233FDB" w:rsidRDefault="00242F4F" w:rsidP="00836C5F">
            <w:pPr>
              <w:rPr>
                <w:b/>
              </w:rPr>
            </w:pPr>
          </w:p>
        </w:tc>
      </w:tr>
    </w:tbl>
    <w:p w:rsidR="008423E4" w:rsidRPr="00BE0E75" w:rsidRDefault="00242F4F" w:rsidP="008423E4">
      <w:pPr>
        <w:spacing w:line="480" w:lineRule="auto"/>
        <w:jc w:val="both"/>
        <w:rPr>
          <w:rFonts w:ascii="Arial" w:hAnsi="Arial"/>
          <w:sz w:val="16"/>
          <w:szCs w:val="16"/>
        </w:rPr>
      </w:pPr>
    </w:p>
    <w:p w:rsidR="004108C3" w:rsidRPr="008423E4" w:rsidRDefault="00242F4F"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42F4F">
      <w:r>
        <w:separator/>
      </w:r>
    </w:p>
  </w:endnote>
  <w:endnote w:type="continuationSeparator" w:id="0">
    <w:p w:rsidR="00000000" w:rsidRDefault="0024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42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15DBB" w:rsidTr="009C1E9A">
      <w:trPr>
        <w:cantSplit/>
      </w:trPr>
      <w:tc>
        <w:tcPr>
          <w:tcW w:w="0" w:type="pct"/>
        </w:tcPr>
        <w:p w:rsidR="00137D90" w:rsidRDefault="00242F4F" w:rsidP="009C1E9A">
          <w:pPr>
            <w:pStyle w:val="Footer"/>
            <w:tabs>
              <w:tab w:val="clear" w:pos="8640"/>
              <w:tab w:val="right" w:pos="9360"/>
            </w:tabs>
          </w:pPr>
        </w:p>
      </w:tc>
      <w:tc>
        <w:tcPr>
          <w:tcW w:w="2395" w:type="pct"/>
        </w:tcPr>
        <w:p w:rsidR="00137D90" w:rsidRDefault="00242F4F" w:rsidP="009C1E9A">
          <w:pPr>
            <w:pStyle w:val="Footer"/>
            <w:tabs>
              <w:tab w:val="clear" w:pos="8640"/>
              <w:tab w:val="right" w:pos="9360"/>
            </w:tabs>
          </w:pPr>
        </w:p>
        <w:p w:rsidR="001A4310" w:rsidRDefault="00242F4F" w:rsidP="009C1E9A">
          <w:pPr>
            <w:pStyle w:val="Footer"/>
            <w:tabs>
              <w:tab w:val="clear" w:pos="8640"/>
              <w:tab w:val="right" w:pos="9360"/>
            </w:tabs>
          </w:pPr>
        </w:p>
        <w:p w:rsidR="00137D90" w:rsidRDefault="00242F4F" w:rsidP="009C1E9A">
          <w:pPr>
            <w:pStyle w:val="Footer"/>
            <w:tabs>
              <w:tab w:val="clear" w:pos="8640"/>
              <w:tab w:val="right" w:pos="9360"/>
            </w:tabs>
          </w:pPr>
        </w:p>
      </w:tc>
      <w:tc>
        <w:tcPr>
          <w:tcW w:w="2453" w:type="pct"/>
        </w:tcPr>
        <w:p w:rsidR="00137D90" w:rsidRDefault="00242F4F" w:rsidP="009C1E9A">
          <w:pPr>
            <w:pStyle w:val="Footer"/>
            <w:tabs>
              <w:tab w:val="clear" w:pos="8640"/>
              <w:tab w:val="right" w:pos="9360"/>
            </w:tabs>
            <w:jc w:val="right"/>
          </w:pPr>
        </w:p>
      </w:tc>
    </w:tr>
    <w:tr w:rsidR="00115DBB" w:rsidTr="009C1E9A">
      <w:trPr>
        <w:cantSplit/>
      </w:trPr>
      <w:tc>
        <w:tcPr>
          <w:tcW w:w="0" w:type="pct"/>
        </w:tcPr>
        <w:p w:rsidR="00EC379B" w:rsidRDefault="00242F4F" w:rsidP="009C1E9A">
          <w:pPr>
            <w:pStyle w:val="Footer"/>
            <w:tabs>
              <w:tab w:val="clear" w:pos="8640"/>
              <w:tab w:val="right" w:pos="9360"/>
            </w:tabs>
          </w:pPr>
        </w:p>
      </w:tc>
      <w:tc>
        <w:tcPr>
          <w:tcW w:w="2395" w:type="pct"/>
        </w:tcPr>
        <w:p w:rsidR="00EC379B" w:rsidRPr="009C1E9A" w:rsidRDefault="00242F4F" w:rsidP="009C1E9A">
          <w:pPr>
            <w:pStyle w:val="Footer"/>
            <w:tabs>
              <w:tab w:val="clear" w:pos="8640"/>
              <w:tab w:val="right" w:pos="9360"/>
            </w:tabs>
            <w:rPr>
              <w:rFonts w:ascii="Shruti" w:hAnsi="Shruti"/>
              <w:sz w:val="22"/>
            </w:rPr>
          </w:pPr>
          <w:r>
            <w:rPr>
              <w:rFonts w:ascii="Shruti" w:hAnsi="Shruti"/>
              <w:sz w:val="22"/>
            </w:rPr>
            <w:t>86R 32888</w:t>
          </w:r>
        </w:p>
      </w:tc>
      <w:tc>
        <w:tcPr>
          <w:tcW w:w="2453" w:type="pct"/>
        </w:tcPr>
        <w:p w:rsidR="00EC379B" w:rsidRDefault="00242F4F" w:rsidP="009C1E9A">
          <w:pPr>
            <w:pStyle w:val="Footer"/>
            <w:tabs>
              <w:tab w:val="clear" w:pos="8640"/>
              <w:tab w:val="right" w:pos="9360"/>
            </w:tabs>
            <w:jc w:val="right"/>
          </w:pPr>
          <w:r>
            <w:fldChar w:fldCharType="begin"/>
          </w:r>
          <w:r>
            <w:instrText xml:space="preserve"> DOCPROPERTY  OTID  \* MERGEFORMAT </w:instrText>
          </w:r>
          <w:r>
            <w:fldChar w:fldCharType="separate"/>
          </w:r>
          <w:r>
            <w:t>19.129.77</w:t>
          </w:r>
          <w:r>
            <w:fldChar w:fldCharType="end"/>
          </w:r>
        </w:p>
      </w:tc>
    </w:tr>
    <w:tr w:rsidR="00115DBB" w:rsidTr="009C1E9A">
      <w:trPr>
        <w:cantSplit/>
      </w:trPr>
      <w:tc>
        <w:tcPr>
          <w:tcW w:w="0" w:type="pct"/>
        </w:tcPr>
        <w:p w:rsidR="00EC379B" w:rsidRDefault="00242F4F" w:rsidP="009C1E9A">
          <w:pPr>
            <w:pStyle w:val="Footer"/>
            <w:tabs>
              <w:tab w:val="clear" w:pos="4320"/>
              <w:tab w:val="clear" w:pos="8640"/>
              <w:tab w:val="left" w:pos="2865"/>
            </w:tabs>
          </w:pPr>
        </w:p>
      </w:tc>
      <w:tc>
        <w:tcPr>
          <w:tcW w:w="2395" w:type="pct"/>
        </w:tcPr>
        <w:p w:rsidR="00EC379B" w:rsidRPr="009C1E9A" w:rsidRDefault="00242F4F" w:rsidP="009C1E9A">
          <w:pPr>
            <w:pStyle w:val="Footer"/>
            <w:tabs>
              <w:tab w:val="clear" w:pos="4320"/>
              <w:tab w:val="clear" w:pos="8640"/>
              <w:tab w:val="left" w:pos="2865"/>
            </w:tabs>
            <w:rPr>
              <w:rFonts w:ascii="Shruti" w:hAnsi="Shruti"/>
              <w:sz w:val="22"/>
            </w:rPr>
          </w:pPr>
        </w:p>
      </w:tc>
      <w:tc>
        <w:tcPr>
          <w:tcW w:w="2453" w:type="pct"/>
        </w:tcPr>
        <w:p w:rsidR="00EC379B" w:rsidRDefault="00242F4F" w:rsidP="006D504F">
          <w:pPr>
            <w:pStyle w:val="Footer"/>
            <w:rPr>
              <w:rStyle w:val="PageNumber"/>
            </w:rPr>
          </w:pPr>
        </w:p>
        <w:p w:rsidR="00EC379B" w:rsidRDefault="00242F4F" w:rsidP="009C1E9A">
          <w:pPr>
            <w:pStyle w:val="Footer"/>
            <w:tabs>
              <w:tab w:val="clear" w:pos="8640"/>
              <w:tab w:val="right" w:pos="9360"/>
            </w:tabs>
            <w:jc w:val="right"/>
          </w:pPr>
        </w:p>
      </w:tc>
    </w:tr>
    <w:tr w:rsidR="00115DBB" w:rsidTr="009C1E9A">
      <w:trPr>
        <w:cantSplit/>
        <w:trHeight w:val="323"/>
      </w:trPr>
      <w:tc>
        <w:tcPr>
          <w:tcW w:w="0" w:type="pct"/>
          <w:gridSpan w:val="3"/>
        </w:tcPr>
        <w:p w:rsidR="00EC379B" w:rsidRDefault="00242F4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42F4F" w:rsidP="009C1E9A">
          <w:pPr>
            <w:pStyle w:val="Footer"/>
            <w:tabs>
              <w:tab w:val="clear" w:pos="8640"/>
              <w:tab w:val="right" w:pos="9360"/>
            </w:tabs>
            <w:jc w:val="center"/>
          </w:pPr>
        </w:p>
      </w:tc>
    </w:tr>
  </w:tbl>
  <w:p w:rsidR="00EC379B" w:rsidRPr="00FF6F72" w:rsidRDefault="00242F4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42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42F4F">
      <w:r>
        <w:separator/>
      </w:r>
    </w:p>
  </w:footnote>
  <w:footnote w:type="continuationSeparator" w:id="0">
    <w:p w:rsidR="00000000" w:rsidRDefault="00242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42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42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42F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DBB"/>
    <w:rsid w:val="00115DBB"/>
    <w:rsid w:val="0024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CF40EB-6B66-4EB9-A9C1-BD39365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43441"/>
    <w:rPr>
      <w:sz w:val="16"/>
      <w:szCs w:val="16"/>
    </w:rPr>
  </w:style>
  <w:style w:type="paragraph" w:styleId="CommentText">
    <w:name w:val="annotation text"/>
    <w:basedOn w:val="Normal"/>
    <w:link w:val="CommentTextChar"/>
    <w:semiHidden/>
    <w:unhideWhenUsed/>
    <w:rsid w:val="00543441"/>
    <w:rPr>
      <w:sz w:val="20"/>
      <w:szCs w:val="20"/>
    </w:rPr>
  </w:style>
  <w:style w:type="character" w:customStyle="1" w:styleId="CommentTextChar">
    <w:name w:val="Comment Text Char"/>
    <w:basedOn w:val="DefaultParagraphFont"/>
    <w:link w:val="CommentText"/>
    <w:semiHidden/>
    <w:rsid w:val="00543441"/>
  </w:style>
  <w:style w:type="paragraph" w:styleId="CommentSubject">
    <w:name w:val="annotation subject"/>
    <w:basedOn w:val="CommentText"/>
    <w:next w:val="CommentText"/>
    <w:link w:val="CommentSubjectChar"/>
    <w:semiHidden/>
    <w:unhideWhenUsed/>
    <w:rsid w:val="00543441"/>
    <w:rPr>
      <w:b/>
      <w:bCs/>
    </w:rPr>
  </w:style>
  <w:style w:type="character" w:customStyle="1" w:styleId="CommentSubjectChar">
    <w:name w:val="Comment Subject Char"/>
    <w:basedOn w:val="CommentTextChar"/>
    <w:link w:val="CommentSubject"/>
    <w:semiHidden/>
    <w:rsid w:val="005434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1696</Characters>
  <Application>Microsoft Office Word</Application>
  <DocSecurity>4</DocSecurity>
  <Lines>47</Lines>
  <Paragraphs>15</Paragraphs>
  <ScaleCrop>false</ScaleCrop>
  <HeadingPairs>
    <vt:vector size="2" baseType="variant">
      <vt:variant>
        <vt:lpstr>Title</vt:lpstr>
      </vt:variant>
      <vt:variant>
        <vt:i4>1</vt:i4>
      </vt:variant>
    </vt:vector>
  </HeadingPairs>
  <TitlesOfParts>
    <vt:vector size="1" baseType="lpstr">
      <vt:lpstr>BA - HB04764 (Committee Report (Unamended))</vt:lpstr>
    </vt:vector>
  </TitlesOfParts>
  <Company>State of Texas</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32888</dc:subject>
  <dc:creator>State of Texas</dc:creator>
  <dc:description>HB 4764 by Wray-(H)Urban Affairs</dc:description>
  <cp:lastModifiedBy>Scotty Wimberley</cp:lastModifiedBy>
  <cp:revision>2</cp:revision>
  <cp:lastPrinted>2003-11-26T17:21:00Z</cp:lastPrinted>
  <dcterms:created xsi:type="dcterms:W3CDTF">2019-05-14T20:40:00Z</dcterms:created>
  <dcterms:modified xsi:type="dcterms:W3CDTF">2019-05-14T20:40:00Z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19.129.77</vt:lpwstr>
  </property>
</Properties>
</file>