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62" w:rsidRDefault="00F723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2EB8F4A6314D5BB5F8D4A1A587D611"/>
          </w:placeholder>
        </w:sdtPr>
        <w:sdtContent>
          <w:r w:rsidRPr="005C2A78">
            <w:rPr>
              <w:rFonts w:cs="Times New Roman"/>
              <w:b/>
              <w:szCs w:val="24"/>
              <w:u w:val="single"/>
            </w:rPr>
            <w:t>BILL ANALYSIS</w:t>
          </w:r>
        </w:sdtContent>
      </w:sdt>
    </w:p>
    <w:p w:rsidR="00F72362" w:rsidRPr="00585C31" w:rsidRDefault="00F72362" w:rsidP="000F1DF9">
      <w:pPr>
        <w:spacing w:after="0" w:line="240" w:lineRule="auto"/>
        <w:rPr>
          <w:rFonts w:cs="Times New Roman"/>
          <w:szCs w:val="24"/>
        </w:rPr>
      </w:pPr>
    </w:p>
    <w:p w:rsidR="00F72362" w:rsidRPr="00585C31" w:rsidRDefault="00F723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2362" w:rsidTr="000F1DF9">
        <w:tc>
          <w:tcPr>
            <w:tcW w:w="2718" w:type="dxa"/>
          </w:tcPr>
          <w:p w:rsidR="00F72362" w:rsidRPr="005C2A78" w:rsidRDefault="00F72362" w:rsidP="006D756B">
            <w:pPr>
              <w:rPr>
                <w:rFonts w:cs="Times New Roman"/>
                <w:szCs w:val="24"/>
              </w:rPr>
            </w:pPr>
            <w:sdt>
              <w:sdtPr>
                <w:rPr>
                  <w:rFonts w:cs="Times New Roman"/>
                  <w:szCs w:val="24"/>
                </w:rPr>
                <w:alias w:val="Agency Title"/>
                <w:tag w:val="AgencyTitleContentControl"/>
                <w:id w:val="1920747753"/>
                <w:lock w:val="sdtContentLocked"/>
                <w:placeholder>
                  <w:docPart w:val="41AE0662AA874434968DB9D4E5C1EE77"/>
                </w:placeholder>
              </w:sdtPr>
              <w:sdtEndPr>
                <w:rPr>
                  <w:rFonts w:cstheme="minorBidi"/>
                  <w:szCs w:val="22"/>
                </w:rPr>
              </w:sdtEndPr>
              <w:sdtContent>
                <w:r>
                  <w:rPr>
                    <w:rFonts w:cs="Times New Roman"/>
                    <w:szCs w:val="24"/>
                  </w:rPr>
                  <w:t>Senate Research Center</w:t>
                </w:r>
              </w:sdtContent>
            </w:sdt>
          </w:p>
        </w:tc>
        <w:tc>
          <w:tcPr>
            <w:tcW w:w="6858" w:type="dxa"/>
          </w:tcPr>
          <w:p w:rsidR="00F72362" w:rsidRPr="00FF6471" w:rsidRDefault="00F72362" w:rsidP="000F1DF9">
            <w:pPr>
              <w:jc w:val="right"/>
              <w:rPr>
                <w:rFonts w:cs="Times New Roman"/>
                <w:szCs w:val="24"/>
              </w:rPr>
            </w:pPr>
            <w:sdt>
              <w:sdtPr>
                <w:rPr>
                  <w:rFonts w:cs="Times New Roman"/>
                  <w:szCs w:val="24"/>
                </w:rPr>
                <w:alias w:val="Bill Number"/>
                <w:tag w:val="BillNumberOne"/>
                <w:id w:val="-410784069"/>
                <w:lock w:val="sdtContentLocked"/>
                <w:placeholder>
                  <w:docPart w:val="4E4595ABC1524B218BBEB8CA7A1DD56A"/>
                </w:placeholder>
              </w:sdtPr>
              <w:sdtContent>
                <w:r>
                  <w:rPr>
                    <w:rFonts w:cs="Times New Roman"/>
                    <w:szCs w:val="24"/>
                  </w:rPr>
                  <w:t>H.J.R. 12</w:t>
                </w:r>
              </w:sdtContent>
            </w:sdt>
          </w:p>
        </w:tc>
      </w:tr>
      <w:tr w:rsidR="00F72362" w:rsidTr="000F1DF9">
        <w:sdt>
          <w:sdtPr>
            <w:rPr>
              <w:rFonts w:cs="Times New Roman"/>
              <w:szCs w:val="24"/>
            </w:rPr>
            <w:alias w:val="TLCNumber"/>
            <w:tag w:val="TLCNumber"/>
            <w:id w:val="-542600604"/>
            <w:lock w:val="sdtLocked"/>
            <w:placeholder>
              <w:docPart w:val="862219EC13444C49AE2D12E95DD33910"/>
            </w:placeholder>
          </w:sdtPr>
          <w:sdtContent>
            <w:tc>
              <w:tcPr>
                <w:tcW w:w="2718" w:type="dxa"/>
              </w:tcPr>
              <w:p w:rsidR="00F72362" w:rsidRPr="000F1DF9" w:rsidRDefault="00F72362" w:rsidP="00C65088">
                <w:pPr>
                  <w:rPr>
                    <w:rFonts w:cs="Times New Roman"/>
                    <w:szCs w:val="24"/>
                  </w:rPr>
                </w:pPr>
                <w:r>
                  <w:rPr>
                    <w:rFonts w:cs="Times New Roman"/>
                    <w:szCs w:val="24"/>
                  </w:rPr>
                  <w:t>86R1188 JG-F</w:t>
                </w:r>
              </w:p>
            </w:tc>
          </w:sdtContent>
        </w:sdt>
        <w:tc>
          <w:tcPr>
            <w:tcW w:w="6858" w:type="dxa"/>
          </w:tcPr>
          <w:p w:rsidR="00F72362" w:rsidRPr="005C2A78" w:rsidRDefault="00F72362" w:rsidP="006D756B">
            <w:pPr>
              <w:jc w:val="right"/>
              <w:rPr>
                <w:rFonts w:cs="Times New Roman"/>
                <w:szCs w:val="24"/>
              </w:rPr>
            </w:pPr>
            <w:sdt>
              <w:sdtPr>
                <w:rPr>
                  <w:rFonts w:cs="Times New Roman"/>
                  <w:szCs w:val="24"/>
                </w:rPr>
                <w:alias w:val="Author Label"/>
                <w:tag w:val="By"/>
                <w:id w:val="72399597"/>
                <w:lock w:val="sdtLocked"/>
                <w:placeholder>
                  <w:docPart w:val="C3875030A1834AB79AFC6E464CB503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D07393744E49C0A1A3DB9D4215690E"/>
                </w:placeholder>
              </w:sdtPr>
              <w:sdtContent>
                <w:r>
                  <w:rPr>
                    <w:rFonts w:cs="Times New Roman"/>
                    <w:szCs w:val="24"/>
                  </w:rPr>
                  <w:t>Zerwas et al.</w:t>
                </w:r>
              </w:sdtContent>
            </w:sdt>
            <w:sdt>
              <w:sdtPr>
                <w:rPr>
                  <w:rFonts w:cs="Times New Roman"/>
                  <w:szCs w:val="24"/>
                </w:rPr>
                <w:alias w:val="Sponsor"/>
                <w:tag w:val="Sponsor"/>
                <w:id w:val="-2039656131"/>
                <w:lock w:val="sdtContentLocked"/>
                <w:placeholder>
                  <w:docPart w:val="54D750C5097E4ED2A507FC66A2F6071A"/>
                </w:placeholder>
              </w:sdtPr>
              <w:sdtContent>
                <w:r>
                  <w:rPr>
                    <w:rFonts w:cs="Times New Roman"/>
                    <w:szCs w:val="24"/>
                  </w:rPr>
                  <w:t xml:space="preserve"> (Nelson)</w:t>
                </w:r>
              </w:sdtContent>
            </w:sdt>
            <w:r>
              <w:rPr>
                <w:rFonts w:cs="Times New Roman"/>
                <w:szCs w:val="24"/>
              </w:rPr>
              <w:t xml:space="preserve"> | (Watson)</w:t>
            </w:r>
          </w:p>
        </w:tc>
      </w:tr>
      <w:tr w:rsidR="00F72362" w:rsidTr="000F1DF9">
        <w:tc>
          <w:tcPr>
            <w:tcW w:w="2718" w:type="dxa"/>
          </w:tcPr>
          <w:p w:rsidR="00F72362" w:rsidRPr="00BC7495" w:rsidRDefault="00F72362" w:rsidP="000F1DF9">
            <w:pPr>
              <w:rPr>
                <w:rFonts w:cs="Times New Roman"/>
                <w:szCs w:val="24"/>
              </w:rPr>
            </w:pPr>
          </w:p>
        </w:tc>
        <w:sdt>
          <w:sdtPr>
            <w:rPr>
              <w:rFonts w:cs="Times New Roman"/>
              <w:szCs w:val="24"/>
            </w:rPr>
            <w:alias w:val="Committee"/>
            <w:tag w:val="Committee"/>
            <w:id w:val="1914272295"/>
            <w:lock w:val="sdtContentLocked"/>
            <w:placeholder>
              <w:docPart w:val="897BCAAD56604F81B8196DDB0AD90F3D"/>
            </w:placeholder>
          </w:sdtPr>
          <w:sdtContent>
            <w:tc>
              <w:tcPr>
                <w:tcW w:w="6858" w:type="dxa"/>
              </w:tcPr>
              <w:p w:rsidR="00F72362" w:rsidRPr="00FF6471" w:rsidRDefault="00F72362" w:rsidP="000F1DF9">
                <w:pPr>
                  <w:jc w:val="right"/>
                  <w:rPr>
                    <w:rFonts w:cs="Times New Roman"/>
                    <w:szCs w:val="24"/>
                  </w:rPr>
                </w:pPr>
                <w:r>
                  <w:rPr>
                    <w:rFonts w:cs="Times New Roman"/>
                    <w:szCs w:val="24"/>
                  </w:rPr>
                  <w:t>Finance</w:t>
                </w:r>
              </w:p>
            </w:tc>
          </w:sdtContent>
        </w:sdt>
      </w:tr>
      <w:tr w:rsidR="00F72362" w:rsidTr="000F1DF9">
        <w:tc>
          <w:tcPr>
            <w:tcW w:w="2718" w:type="dxa"/>
          </w:tcPr>
          <w:p w:rsidR="00F72362" w:rsidRPr="00BC7495" w:rsidRDefault="00F72362" w:rsidP="000F1DF9">
            <w:pPr>
              <w:rPr>
                <w:rFonts w:cs="Times New Roman"/>
                <w:szCs w:val="24"/>
              </w:rPr>
            </w:pPr>
          </w:p>
        </w:tc>
        <w:sdt>
          <w:sdtPr>
            <w:rPr>
              <w:rFonts w:cs="Times New Roman"/>
              <w:szCs w:val="24"/>
            </w:rPr>
            <w:alias w:val="Date"/>
            <w:tag w:val="DateContentControl"/>
            <w:id w:val="1178081906"/>
            <w:lock w:val="sdtLocked"/>
            <w:placeholder>
              <w:docPart w:val="29BF5C79DF56414BAC5470E16FA8E5C1"/>
            </w:placeholder>
            <w:date w:fullDate="2019-05-03T00:00:00Z">
              <w:dateFormat w:val="M/d/yyyy"/>
              <w:lid w:val="en-US"/>
              <w:storeMappedDataAs w:val="dateTime"/>
              <w:calendar w:val="gregorian"/>
            </w:date>
          </w:sdtPr>
          <w:sdtContent>
            <w:tc>
              <w:tcPr>
                <w:tcW w:w="6858" w:type="dxa"/>
              </w:tcPr>
              <w:p w:rsidR="00F72362" w:rsidRPr="00FF6471" w:rsidRDefault="00F72362" w:rsidP="000F1DF9">
                <w:pPr>
                  <w:jc w:val="right"/>
                  <w:rPr>
                    <w:rFonts w:cs="Times New Roman"/>
                    <w:szCs w:val="24"/>
                  </w:rPr>
                </w:pPr>
                <w:r>
                  <w:rPr>
                    <w:rFonts w:cs="Times New Roman"/>
                    <w:szCs w:val="24"/>
                  </w:rPr>
                  <w:t>5/3/2019</w:t>
                </w:r>
              </w:p>
            </w:tc>
          </w:sdtContent>
        </w:sdt>
      </w:tr>
      <w:tr w:rsidR="00F72362" w:rsidTr="000F1DF9">
        <w:tc>
          <w:tcPr>
            <w:tcW w:w="2718" w:type="dxa"/>
          </w:tcPr>
          <w:p w:rsidR="00F72362" w:rsidRPr="00BC7495" w:rsidRDefault="00F72362" w:rsidP="000F1DF9">
            <w:pPr>
              <w:rPr>
                <w:rFonts w:cs="Times New Roman"/>
                <w:szCs w:val="24"/>
              </w:rPr>
            </w:pPr>
          </w:p>
        </w:tc>
        <w:sdt>
          <w:sdtPr>
            <w:rPr>
              <w:rFonts w:cs="Times New Roman"/>
              <w:szCs w:val="24"/>
            </w:rPr>
            <w:alias w:val="BA Version"/>
            <w:tag w:val="BAVersion"/>
            <w:id w:val="-1685590809"/>
            <w:lock w:val="sdtContentLocked"/>
            <w:placeholder>
              <w:docPart w:val="449B6F893B9648F2B263562084B6CAFE"/>
            </w:placeholder>
          </w:sdtPr>
          <w:sdtContent>
            <w:tc>
              <w:tcPr>
                <w:tcW w:w="6858" w:type="dxa"/>
              </w:tcPr>
              <w:p w:rsidR="00F72362" w:rsidRPr="00FF6471" w:rsidRDefault="00F72362" w:rsidP="000F1DF9">
                <w:pPr>
                  <w:jc w:val="right"/>
                  <w:rPr>
                    <w:rFonts w:cs="Times New Roman"/>
                    <w:szCs w:val="24"/>
                  </w:rPr>
                </w:pPr>
                <w:r>
                  <w:rPr>
                    <w:rFonts w:cs="Times New Roman"/>
                    <w:szCs w:val="24"/>
                  </w:rPr>
                  <w:t>Engrossed</w:t>
                </w:r>
              </w:p>
            </w:tc>
          </w:sdtContent>
        </w:sdt>
      </w:tr>
    </w:tbl>
    <w:p w:rsidR="00F72362" w:rsidRPr="00FF6471" w:rsidRDefault="00F72362" w:rsidP="000F1DF9">
      <w:pPr>
        <w:spacing w:after="0" w:line="240" w:lineRule="auto"/>
        <w:rPr>
          <w:rFonts w:cs="Times New Roman"/>
          <w:szCs w:val="24"/>
        </w:rPr>
      </w:pPr>
    </w:p>
    <w:p w:rsidR="00F72362" w:rsidRPr="00FF6471" w:rsidRDefault="00F72362" w:rsidP="000F1DF9">
      <w:pPr>
        <w:spacing w:after="0" w:line="240" w:lineRule="auto"/>
        <w:rPr>
          <w:rFonts w:cs="Times New Roman"/>
          <w:szCs w:val="24"/>
        </w:rPr>
      </w:pPr>
    </w:p>
    <w:p w:rsidR="00F72362" w:rsidRPr="00FF6471" w:rsidRDefault="00F723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9E2FB033D248FCA42727761DD9C011"/>
        </w:placeholder>
      </w:sdtPr>
      <w:sdtContent>
        <w:p w:rsidR="00F72362" w:rsidRDefault="00F723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55AA81C288458294951A4CCC9BF51B"/>
        </w:placeholder>
      </w:sdtPr>
      <w:sdtContent>
        <w:p w:rsidR="00F72362" w:rsidRDefault="00F72362" w:rsidP="00A85E4B">
          <w:pPr>
            <w:pStyle w:val="NormalWeb"/>
            <w:spacing w:before="0" w:beforeAutospacing="0" w:after="0" w:afterAutospacing="0"/>
            <w:jc w:val="both"/>
            <w:divId w:val="2095198684"/>
            <w:rPr>
              <w:rFonts w:eastAsia="Times New Roman" w:cstheme="minorBidi"/>
              <w:bCs/>
              <w:szCs w:val="22"/>
            </w:rPr>
          </w:pPr>
        </w:p>
        <w:p w:rsidR="00F72362" w:rsidRPr="00A85E4B" w:rsidRDefault="00F72362" w:rsidP="00A85E4B">
          <w:pPr>
            <w:pStyle w:val="NormalWeb"/>
            <w:spacing w:before="0" w:beforeAutospacing="0" w:after="0" w:afterAutospacing="0"/>
            <w:jc w:val="both"/>
            <w:divId w:val="2095198684"/>
          </w:pPr>
          <w:r w:rsidRPr="00A85E4B">
            <w:t>Since its passage in 2007, the Cancer Prevention and Research Institute of Texas (CPRIT) has seen incredible results. Not only has the investment yielded life-saving results, but it has also led to economic benefits that far outpace its cost, with the annual expenditures adding $719.8 million to Texas' gross product, $499 million to personal income, $189 million in retail sales, and an additional $780 million in outside investment toward CPRIT research projects.</w:t>
          </w:r>
        </w:p>
        <w:p w:rsidR="00F72362" w:rsidRPr="00A85E4B" w:rsidRDefault="00F72362" w:rsidP="00A85E4B">
          <w:pPr>
            <w:pStyle w:val="NormalWeb"/>
            <w:spacing w:before="0" w:beforeAutospacing="0" w:after="0" w:afterAutospacing="0"/>
            <w:jc w:val="both"/>
            <w:divId w:val="2095198684"/>
          </w:pPr>
          <w:r w:rsidRPr="00A85E4B">
            <w:t> </w:t>
          </w:r>
        </w:p>
        <w:p w:rsidR="00F72362" w:rsidRPr="00A85E4B" w:rsidRDefault="00F72362" w:rsidP="00A85E4B">
          <w:pPr>
            <w:pStyle w:val="NormalWeb"/>
            <w:spacing w:before="0" w:beforeAutospacing="0" w:after="0" w:afterAutospacing="0"/>
            <w:jc w:val="both"/>
            <w:divId w:val="2095198684"/>
          </w:pPr>
          <w:r w:rsidRPr="00A85E4B">
            <w:t xml:space="preserve">To ensure this continues, </w:t>
          </w:r>
          <w:r>
            <w:t>H.J.R.</w:t>
          </w:r>
          <w:r w:rsidRPr="00A85E4B">
            <w:t xml:space="preserve"> 12 proposes a constitutional amendment authorizing the legislature to increase the maximum general obligation bond amount, from $3 billion to $6 billion, to be issued by the Texas Public Finance Authority. CPRIT estimates that this original $3 billion will be committed fully for grant awards by August 31, 2021.  Bond proceeds can only be used by CPRIT if appropriated to it by the Legislature in the General Appropriations Act.</w:t>
          </w:r>
        </w:p>
        <w:p w:rsidR="00F72362" w:rsidRPr="00A85E4B" w:rsidRDefault="00F72362"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72362" w:rsidRPr="00F72362" w:rsidRDefault="00F72362" w:rsidP="000F1DF9">
      <w:pPr>
        <w:spacing w:after="0" w:line="240" w:lineRule="auto"/>
        <w:jc w:val="both"/>
        <w:rPr>
          <w:rFonts w:eastAsia="Times New Roman" w:cs="Times New Roman"/>
          <w:szCs w:val="24"/>
        </w:rPr>
      </w:pPr>
      <w:r>
        <w:rPr>
          <w:rFonts w:eastAsia="Times New Roman" w:cs="Times New Roman"/>
          <w:szCs w:val="24"/>
        </w:rPr>
        <w:t xml:space="preserve">H.J.R. 12 proposes a constitutional amendment authorizing the legislature to increase the maximum bond amount authorized for the Cancer Prevention and </w:t>
      </w:r>
      <w:r>
        <w:rPr>
          <w:rFonts w:eastAsia="Times New Roman" w:cs="Times New Roman"/>
          <w:szCs w:val="24"/>
        </w:rPr>
        <w:t xml:space="preserve">Research </w:t>
      </w:r>
      <w:r>
        <w:rPr>
          <w:rFonts w:eastAsia="Times New Roman" w:cs="Times New Roman"/>
          <w:szCs w:val="24"/>
        </w:rPr>
        <w:t>Institute of Texas.</w:t>
      </w:r>
    </w:p>
    <w:p w:rsidR="00F72362" w:rsidRDefault="00F72362" w:rsidP="000F1DF9">
      <w:pPr>
        <w:spacing w:after="0" w:line="240" w:lineRule="auto"/>
        <w:jc w:val="both"/>
        <w:rPr>
          <w:rFonts w:eastAsia="Times New Roman" w:cs="Times New Roman"/>
          <w:b/>
          <w:szCs w:val="24"/>
          <w:u w:val="single"/>
        </w:rPr>
      </w:pPr>
    </w:p>
    <w:p w:rsidR="00F72362" w:rsidRPr="005C2A78" w:rsidRDefault="00F723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D48FDD360F42D0AE374EE0E91BF212"/>
          </w:placeholder>
        </w:sdtPr>
        <w:sdtContent>
          <w:r>
            <w:rPr>
              <w:rFonts w:eastAsia="Times New Roman" w:cs="Times New Roman"/>
              <w:b/>
              <w:szCs w:val="24"/>
              <w:u w:val="single"/>
            </w:rPr>
            <w:t>RULEMAKING AUTHORITY</w:t>
          </w:r>
        </w:sdtContent>
      </w:sdt>
    </w:p>
    <w:p w:rsidR="00F72362" w:rsidRPr="006529C4" w:rsidRDefault="00F72362" w:rsidP="00774EC7">
      <w:pPr>
        <w:spacing w:after="0" w:line="240" w:lineRule="auto"/>
        <w:jc w:val="both"/>
        <w:rPr>
          <w:rFonts w:cs="Times New Roman"/>
          <w:szCs w:val="24"/>
        </w:rPr>
      </w:pPr>
    </w:p>
    <w:p w:rsidR="00F72362" w:rsidRPr="006529C4" w:rsidRDefault="00F723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2362" w:rsidRPr="006529C4" w:rsidRDefault="00F72362" w:rsidP="00774EC7">
      <w:pPr>
        <w:spacing w:after="0" w:line="240" w:lineRule="auto"/>
        <w:jc w:val="both"/>
        <w:rPr>
          <w:rFonts w:cs="Times New Roman"/>
          <w:szCs w:val="24"/>
        </w:rPr>
      </w:pPr>
    </w:p>
    <w:p w:rsidR="00F72362" w:rsidRPr="005C2A78" w:rsidRDefault="00F723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9218A297734D5FA4FD1773A6B011C3"/>
          </w:placeholder>
        </w:sdtPr>
        <w:sdtContent>
          <w:r>
            <w:rPr>
              <w:rFonts w:eastAsia="Times New Roman" w:cs="Times New Roman"/>
              <w:b/>
              <w:szCs w:val="24"/>
              <w:u w:val="single"/>
            </w:rPr>
            <w:t>SECTION BY SECTION ANALYSIS</w:t>
          </w:r>
        </w:sdtContent>
      </w:sdt>
    </w:p>
    <w:p w:rsidR="00F72362" w:rsidRPr="005C2A78" w:rsidRDefault="00F72362" w:rsidP="000F1DF9">
      <w:pPr>
        <w:spacing w:after="0" w:line="240" w:lineRule="auto"/>
        <w:jc w:val="both"/>
        <w:rPr>
          <w:rFonts w:eastAsia="Times New Roman" w:cs="Times New Roman"/>
          <w:szCs w:val="24"/>
        </w:rPr>
      </w:pPr>
    </w:p>
    <w:p w:rsidR="00F72362" w:rsidRPr="00003973" w:rsidRDefault="00F72362" w:rsidP="005603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03973">
        <w:rPr>
          <w:rFonts w:eastAsia="Times New Roman" w:cs="Times New Roman"/>
          <w:szCs w:val="24"/>
        </w:rPr>
        <w:t xml:space="preserve">Section 67(c), Article III, Texas Constitution, </w:t>
      </w:r>
      <w:r>
        <w:rPr>
          <w:rFonts w:eastAsia="Times New Roman" w:cs="Times New Roman"/>
          <w:szCs w:val="24"/>
        </w:rPr>
        <w:t xml:space="preserve">to authorize the legislature by general law to authorize the </w:t>
      </w:r>
      <w:r w:rsidRPr="00003973">
        <w:rPr>
          <w:rFonts w:eastAsia="Times New Roman" w:cs="Times New Roman"/>
          <w:szCs w:val="24"/>
        </w:rPr>
        <w:t>Texas Public Finance Authority to provide for, issue, and sell general obligation bonds of the State of Texas on behalf of the Cancer Prevention and Research Institute of Texas in an amount not to exceed $6</w:t>
      </w:r>
      <w:r>
        <w:rPr>
          <w:rFonts w:eastAsia="Times New Roman" w:cs="Times New Roman"/>
          <w:szCs w:val="24"/>
        </w:rPr>
        <w:t xml:space="preserve"> billion, rather than $3</w:t>
      </w:r>
      <w:r w:rsidRPr="00003973">
        <w:rPr>
          <w:rFonts w:eastAsia="Times New Roman" w:cs="Times New Roman"/>
          <w:szCs w:val="24"/>
        </w:rPr>
        <w:t xml:space="preserve"> billion</w:t>
      </w:r>
      <w:r>
        <w:rPr>
          <w:rFonts w:eastAsia="Times New Roman" w:cs="Times New Roman"/>
          <w:szCs w:val="24"/>
        </w:rPr>
        <w:t>,</w:t>
      </w:r>
      <w:r w:rsidRPr="00003973">
        <w:rPr>
          <w:rFonts w:eastAsia="Times New Roman" w:cs="Times New Roman"/>
          <w:szCs w:val="24"/>
        </w:rPr>
        <w:t xml:space="preserve"> and to enter into related credit agreements.</w:t>
      </w:r>
    </w:p>
    <w:p w:rsidR="00F72362" w:rsidRPr="005C2A78" w:rsidRDefault="00F72362" w:rsidP="005603BC">
      <w:pPr>
        <w:spacing w:after="0" w:line="240" w:lineRule="auto"/>
        <w:jc w:val="both"/>
        <w:rPr>
          <w:rFonts w:eastAsia="Times New Roman" w:cs="Times New Roman"/>
          <w:szCs w:val="24"/>
        </w:rPr>
      </w:pPr>
    </w:p>
    <w:p w:rsidR="00F72362" w:rsidRPr="005C2A78" w:rsidRDefault="00F72362" w:rsidP="005603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that the proposed constitutional amendment be submitted to the voters at an election to be held November 5, 2019. Sets forth the required language of the ballot.</w:t>
      </w:r>
    </w:p>
    <w:p w:rsidR="00F72362" w:rsidRPr="005C2A78" w:rsidRDefault="00F72362" w:rsidP="000F1DF9">
      <w:pPr>
        <w:spacing w:after="0" w:line="240" w:lineRule="auto"/>
        <w:jc w:val="both"/>
        <w:rPr>
          <w:rFonts w:eastAsia="Times New Roman" w:cs="Times New Roman"/>
          <w:szCs w:val="24"/>
        </w:rPr>
      </w:pPr>
    </w:p>
    <w:p w:rsidR="00F72362" w:rsidRPr="00C8671F" w:rsidRDefault="00F72362" w:rsidP="00774EC7">
      <w:pPr>
        <w:spacing w:after="0" w:line="240" w:lineRule="auto"/>
        <w:jc w:val="both"/>
        <w:rPr>
          <w:rFonts w:eastAsia="Times New Roman" w:cs="Times New Roman"/>
          <w:szCs w:val="24"/>
        </w:rPr>
      </w:pPr>
    </w:p>
    <w:sectPr w:rsidR="00F723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6B" w:rsidRDefault="00D7466B" w:rsidP="000F1DF9">
      <w:pPr>
        <w:spacing w:after="0" w:line="240" w:lineRule="auto"/>
      </w:pPr>
      <w:r>
        <w:separator/>
      </w:r>
    </w:p>
  </w:endnote>
  <w:endnote w:type="continuationSeparator" w:id="0">
    <w:p w:rsidR="00D7466B" w:rsidRDefault="00D746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46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2362">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2362">
                <w:rPr>
                  <w:sz w:val="20"/>
                  <w:szCs w:val="20"/>
                </w:rPr>
                <w:t>H.J.R.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23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46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23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236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6B" w:rsidRDefault="00D7466B" w:rsidP="000F1DF9">
      <w:pPr>
        <w:spacing w:after="0" w:line="240" w:lineRule="auto"/>
      </w:pPr>
      <w:r>
        <w:separator/>
      </w:r>
    </w:p>
  </w:footnote>
  <w:footnote w:type="continuationSeparator" w:id="0">
    <w:p w:rsidR="00D7466B" w:rsidRDefault="00D746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466B"/>
    <w:rsid w:val="00DB48D8"/>
    <w:rsid w:val="00E036F8"/>
    <w:rsid w:val="00E10F50"/>
    <w:rsid w:val="00E23091"/>
    <w:rsid w:val="00E32B14"/>
    <w:rsid w:val="00E46194"/>
    <w:rsid w:val="00EE2AD8"/>
    <w:rsid w:val="00F30915"/>
    <w:rsid w:val="00F7236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89CE"/>
  <w15:docId w15:val="{6976A357-B9A5-4146-A965-B2C735B6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23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7605" w:rsidP="007B76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2EB8F4A6314D5BB5F8D4A1A587D611"/>
        <w:category>
          <w:name w:val="General"/>
          <w:gallery w:val="placeholder"/>
        </w:category>
        <w:types>
          <w:type w:val="bbPlcHdr"/>
        </w:types>
        <w:behaviors>
          <w:behavior w:val="content"/>
        </w:behaviors>
        <w:guid w:val="{6520230C-2812-40EA-B598-CEFB98F01A7C}"/>
      </w:docPartPr>
      <w:docPartBody>
        <w:p w:rsidR="00000000" w:rsidRDefault="00EA7DD6"/>
      </w:docPartBody>
    </w:docPart>
    <w:docPart>
      <w:docPartPr>
        <w:name w:val="41AE0662AA874434968DB9D4E5C1EE77"/>
        <w:category>
          <w:name w:val="General"/>
          <w:gallery w:val="placeholder"/>
        </w:category>
        <w:types>
          <w:type w:val="bbPlcHdr"/>
        </w:types>
        <w:behaviors>
          <w:behavior w:val="content"/>
        </w:behaviors>
        <w:guid w:val="{87AFE773-95BA-46E3-B2BF-56129464B4C8}"/>
      </w:docPartPr>
      <w:docPartBody>
        <w:p w:rsidR="00000000" w:rsidRDefault="00EA7DD6"/>
      </w:docPartBody>
    </w:docPart>
    <w:docPart>
      <w:docPartPr>
        <w:name w:val="4E4595ABC1524B218BBEB8CA7A1DD56A"/>
        <w:category>
          <w:name w:val="General"/>
          <w:gallery w:val="placeholder"/>
        </w:category>
        <w:types>
          <w:type w:val="bbPlcHdr"/>
        </w:types>
        <w:behaviors>
          <w:behavior w:val="content"/>
        </w:behaviors>
        <w:guid w:val="{78A4CBA1-821B-46CC-B9B6-2B9FE5B58B9A}"/>
      </w:docPartPr>
      <w:docPartBody>
        <w:p w:rsidR="00000000" w:rsidRDefault="00EA7DD6"/>
      </w:docPartBody>
    </w:docPart>
    <w:docPart>
      <w:docPartPr>
        <w:name w:val="862219EC13444C49AE2D12E95DD33910"/>
        <w:category>
          <w:name w:val="General"/>
          <w:gallery w:val="placeholder"/>
        </w:category>
        <w:types>
          <w:type w:val="bbPlcHdr"/>
        </w:types>
        <w:behaviors>
          <w:behavior w:val="content"/>
        </w:behaviors>
        <w:guid w:val="{2D46229D-D914-46DA-8F5F-59753B75D6BA}"/>
      </w:docPartPr>
      <w:docPartBody>
        <w:p w:rsidR="00000000" w:rsidRDefault="00EA7DD6"/>
      </w:docPartBody>
    </w:docPart>
    <w:docPart>
      <w:docPartPr>
        <w:name w:val="C3875030A1834AB79AFC6E464CB50360"/>
        <w:category>
          <w:name w:val="General"/>
          <w:gallery w:val="placeholder"/>
        </w:category>
        <w:types>
          <w:type w:val="bbPlcHdr"/>
        </w:types>
        <w:behaviors>
          <w:behavior w:val="content"/>
        </w:behaviors>
        <w:guid w:val="{480AD722-A582-4157-B84F-E212EFF9693D}"/>
      </w:docPartPr>
      <w:docPartBody>
        <w:p w:rsidR="00000000" w:rsidRDefault="00EA7DD6"/>
      </w:docPartBody>
    </w:docPart>
    <w:docPart>
      <w:docPartPr>
        <w:name w:val="88D07393744E49C0A1A3DB9D4215690E"/>
        <w:category>
          <w:name w:val="General"/>
          <w:gallery w:val="placeholder"/>
        </w:category>
        <w:types>
          <w:type w:val="bbPlcHdr"/>
        </w:types>
        <w:behaviors>
          <w:behavior w:val="content"/>
        </w:behaviors>
        <w:guid w:val="{0FCEE174-24A4-4A29-ADD2-40B8E341BCEB}"/>
      </w:docPartPr>
      <w:docPartBody>
        <w:p w:rsidR="00000000" w:rsidRDefault="00EA7DD6"/>
      </w:docPartBody>
    </w:docPart>
    <w:docPart>
      <w:docPartPr>
        <w:name w:val="54D750C5097E4ED2A507FC66A2F6071A"/>
        <w:category>
          <w:name w:val="General"/>
          <w:gallery w:val="placeholder"/>
        </w:category>
        <w:types>
          <w:type w:val="bbPlcHdr"/>
        </w:types>
        <w:behaviors>
          <w:behavior w:val="content"/>
        </w:behaviors>
        <w:guid w:val="{3DDB6E10-1E0B-4B5C-9110-DA59F17BAACC}"/>
      </w:docPartPr>
      <w:docPartBody>
        <w:p w:rsidR="00000000" w:rsidRDefault="00EA7DD6"/>
      </w:docPartBody>
    </w:docPart>
    <w:docPart>
      <w:docPartPr>
        <w:name w:val="897BCAAD56604F81B8196DDB0AD90F3D"/>
        <w:category>
          <w:name w:val="General"/>
          <w:gallery w:val="placeholder"/>
        </w:category>
        <w:types>
          <w:type w:val="bbPlcHdr"/>
        </w:types>
        <w:behaviors>
          <w:behavior w:val="content"/>
        </w:behaviors>
        <w:guid w:val="{94B75A15-B721-4965-B3AF-73525D138C15}"/>
      </w:docPartPr>
      <w:docPartBody>
        <w:p w:rsidR="00000000" w:rsidRDefault="00EA7DD6"/>
      </w:docPartBody>
    </w:docPart>
    <w:docPart>
      <w:docPartPr>
        <w:name w:val="29BF5C79DF56414BAC5470E16FA8E5C1"/>
        <w:category>
          <w:name w:val="General"/>
          <w:gallery w:val="placeholder"/>
        </w:category>
        <w:types>
          <w:type w:val="bbPlcHdr"/>
        </w:types>
        <w:behaviors>
          <w:behavior w:val="content"/>
        </w:behaviors>
        <w:guid w:val="{BBC32075-E7E8-4E17-85EA-B9B6E5E21B8A}"/>
      </w:docPartPr>
      <w:docPartBody>
        <w:p w:rsidR="00000000" w:rsidRDefault="007B7605" w:rsidP="007B7605">
          <w:pPr>
            <w:pStyle w:val="29BF5C79DF56414BAC5470E16FA8E5C1"/>
          </w:pPr>
          <w:r w:rsidRPr="00A30DD1">
            <w:rPr>
              <w:rStyle w:val="PlaceholderText"/>
            </w:rPr>
            <w:t>Click here to enter a date.</w:t>
          </w:r>
        </w:p>
      </w:docPartBody>
    </w:docPart>
    <w:docPart>
      <w:docPartPr>
        <w:name w:val="449B6F893B9648F2B263562084B6CAFE"/>
        <w:category>
          <w:name w:val="General"/>
          <w:gallery w:val="placeholder"/>
        </w:category>
        <w:types>
          <w:type w:val="bbPlcHdr"/>
        </w:types>
        <w:behaviors>
          <w:behavior w:val="content"/>
        </w:behaviors>
        <w:guid w:val="{6A1F04C6-8E2F-47AD-B057-F9F9B9607C3B}"/>
      </w:docPartPr>
      <w:docPartBody>
        <w:p w:rsidR="00000000" w:rsidRDefault="00EA7DD6"/>
      </w:docPartBody>
    </w:docPart>
    <w:docPart>
      <w:docPartPr>
        <w:name w:val="559E2FB033D248FCA42727761DD9C011"/>
        <w:category>
          <w:name w:val="General"/>
          <w:gallery w:val="placeholder"/>
        </w:category>
        <w:types>
          <w:type w:val="bbPlcHdr"/>
        </w:types>
        <w:behaviors>
          <w:behavior w:val="content"/>
        </w:behaviors>
        <w:guid w:val="{407F2642-4FB7-49F7-ADD3-C835DAF98638}"/>
      </w:docPartPr>
      <w:docPartBody>
        <w:p w:rsidR="00000000" w:rsidRDefault="00EA7DD6"/>
      </w:docPartBody>
    </w:docPart>
    <w:docPart>
      <w:docPartPr>
        <w:name w:val="3755AA81C288458294951A4CCC9BF51B"/>
        <w:category>
          <w:name w:val="General"/>
          <w:gallery w:val="placeholder"/>
        </w:category>
        <w:types>
          <w:type w:val="bbPlcHdr"/>
        </w:types>
        <w:behaviors>
          <w:behavior w:val="content"/>
        </w:behaviors>
        <w:guid w:val="{51F042AE-C741-45E1-8599-FA445F1F3B73}"/>
      </w:docPartPr>
      <w:docPartBody>
        <w:p w:rsidR="00000000" w:rsidRDefault="007B7605" w:rsidP="007B7605">
          <w:pPr>
            <w:pStyle w:val="3755AA81C288458294951A4CCC9BF51B"/>
          </w:pPr>
          <w:r>
            <w:rPr>
              <w:rFonts w:eastAsia="Times New Roman" w:cs="Times New Roman"/>
              <w:bCs/>
              <w:szCs w:val="24"/>
            </w:rPr>
            <w:t xml:space="preserve"> </w:t>
          </w:r>
        </w:p>
      </w:docPartBody>
    </w:docPart>
    <w:docPart>
      <w:docPartPr>
        <w:name w:val="AAD48FDD360F42D0AE374EE0E91BF212"/>
        <w:category>
          <w:name w:val="General"/>
          <w:gallery w:val="placeholder"/>
        </w:category>
        <w:types>
          <w:type w:val="bbPlcHdr"/>
        </w:types>
        <w:behaviors>
          <w:behavior w:val="content"/>
        </w:behaviors>
        <w:guid w:val="{D3CCD187-8215-4078-AE60-1D67D5DE242B}"/>
      </w:docPartPr>
      <w:docPartBody>
        <w:p w:rsidR="00000000" w:rsidRDefault="00EA7DD6"/>
      </w:docPartBody>
    </w:docPart>
    <w:docPart>
      <w:docPartPr>
        <w:name w:val="BA9218A297734D5FA4FD1773A6B011C3"/>
        <w:category>
          <w:name w:val="General"/>
          <w:gallery w:val="placeholder"/>
        </w:category>
        <w:types>
          <w:type w:val="bbPlcHdr"/>
        </w:types>
        <w:behaviors>
          <w:behavior w:val="content"/>
        </w:behaviors>
        <w:guid w:val="{86BEB4AA-0E88-4C8D-BB77-CF57FABCBD44}"/>
      </w:docPartPr>
      <w:docPartBody>
        <w:p w:rsidR="00000000" w:rsidRDefault="00EA7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60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7D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6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7605"/>
    <w:rPr>
      <w:rFonts w:ascii="Times New Roman" w:hAnsi="Times New Roman"/>
      <w:sz w:val="24"/>
    </w:rPr>
  </w:style>
  <w:style w:type="paragraph" w:customStyle="1" w:styleId="487D89B4F8B34DB4967D41FE18F7F88D9">
    <w:name w:val="487D89B4F8B34DB4967D41FE18F7F88D9"/>
    <w:rsid w:val="007B7605"/>
    <w:rPr>
      <w:rFonts w:ascii="Times New Roman" w:hAnsi="Times New Roman"/>
      <w:sz w:val="24"/>
    </w:rPr>
  </w:style>
  <w:style w:type="paragraph" w:customStyle="1" w:styleId="AE2570ED5D764CD7AF9686706F550F4622">
    <w:name w:val="AE2570ED5D764CD7AF9686706F550F4622"/>
    <w:rsid w:val="007B7605"/>
    <w:pPr>
      <w:tabs>
        <w:tab w:val="center" w:pos="4680"/>
        <w:tab w:val="right" w:pos="9360"/>
      </w:tabs>
      <w:spacing w:after="0" w:line="240" w:lineRule="auto"/>
    </w:pPr>
    <w:rPr>
      <w:rFonts w:ascii="Times New Roman" w:hAnsi="Times New Roman"/>
      <w:sz w:val="24"/>
    </w:rPr>
  </w:style>
  <w:style w:type="paragraph" w:customStyle="1" w:styleId="29BF5C79DF56414BAC5470E16FA8E5C1">
    <w:name w:val="29BF5C79DF56414BAC5470E16FA8E5C1"/>
    <w:rsid w:val="007B7605"/>
    <w:pPr>
      <w:spacing w:after="160" w:line="259" w:lineRule="auto"/>
    </w:pPr>
  </w:style>
  <w:style w:type="paragraph" w:customStyle="1" w:styleId="3755AA81C288458294951A4CCC9BF51B">
    <w:name w:val="3755AA81C288458294951A4CCC9BF51B"/>
    <w:rsid w:val="007B76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AA633B-D34E-4D92-B94A-8B2735DF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311</Words>
  <Characters>1775</Characters>
  <Application>Microsoft Office Word</Application>
  <DocSecurity>0</DocSecurity>
  <Lines>14</Lines>
  <Paragraphs>4</Paragraphs>
  <ScaleCrop>false</ScaleCrop>
  <Company>Texas Legislative Council</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2019-05-03T14:30:00Z</dcterms:modified>
</cp:coreProperties>
</file>

<file path=docProps/custom.xml><?xml version="1.0" encoding="utf-8"?>
<op:Properties xmlns:vt="http://schemas.openxmlformats.org/officeDocument/2006/docPropsVTypes" xmlns:op="http://schemas.openxmlformats.org/officeDocument/2006/custom-properties"/>
</file>