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84869" w:rsidTr="00345119">
        <w:tc>
          <w:tcPr>
            <w:tcW w:w="9576" w:type="dxa"/>
            <w:noWrap/>
          </w:tcPr>
          <w:p w:rsidR="008423E4" w:rsidRPr="0022177D" w:rsidRDefault="004C0BDE" w:rsidP="00345119">
            <w:pPr>
              <w:pStyle w:val="Heading1"/>
            </w:pPr>
            <w:bookmarkStart w:id="0" w:name="_GoBack"/>
            <w:bookmarkEnd w:id="0"/>
            <w:r>
              <w:t>RESOLUTION ANALYSIS</w:t>
            </w:r>
          </w:p>
        </w:tc>
      </w:tr>
    </w:tbl>
    <w:p w:rsidR="008423E4" w:rsidRPr="0022177D" w:rsidRDefault="004C0BDE" w:rsidP="008423E4">
      <w:pPr>
        <w:jc w:val="center"/>
      </w:pPr>
    </w:p>
    <w:p w:rsidR="008423E4" w:rsidRPr="00B31F0E" w:rsidRDefault="004C0BDE" w:rsidP="008423E4"/>
    <w:p w:rsidR="008423E4" w:rsidRPr="00742794" w:rsidRDefault="004C0BDE" w:rsidP="008423E4">
      <w:pPr>
        <w:tabs>
          <w:tab w:val="right" w:pos="9360"/>
        </w:tabs>
      </w:pPr>
    </w:p>
    <w:tbl>
      <w:tblPr>
        <w:tblW w:w="0" w:type="auto"/>
        <w:tblLayout w:type="fixed"/>
        <w:tblLook w:val="01E0" w:firstRow="1" w:lastRow="1" w:firstColumn="1" w:lastColumn="1" w:noHBand="0" w:noVBand="0"/>
      </w:tblPr>
      <w:tblGrid>
        <w:gridCol w:w="9576"/>
      </w:tblGrid>
      <w:tr w:rsidR="00584869" w:rsidTr="00345119">
        <w:tc>
          <w:tcPr>
            <w:tcW w:w="9576" w:type="dxa"/>
          </w:tcPr>
          <w:p w:rsidR="008423E4" w:rsidRPr="00861995" w:rsidRDefault="004C0BDE" w:rsidP="00345119">
            <w:pPr>
              <w:jc w:val="right"/>
            </w:pPr>
            <w:r>
              <w:t>H.J.R. 33</w:t>
            </w:r>
          </w:p>
        </w:tc>
      </w:tr>
      <w:tr w:rsidR="00584869" w:rsidTr="00345119">
        <w:tc>
          <w:tcPr>
            <w:tcW w:w="9576" w:type="dxa"/>
          </w:tcPr>
          <w:p w:rsidR="008423E4" w:rsidRPr="00861995" w:rsidRDefault="004C0BDE" w:rsidP="00D456B1">
            <w:pPr>
              <w:jc w:val="right"/>
            </w:pPr>
            <w:r>
              <w:t xml:space="preserve">By: </w:t>
            </w:r>
            <w:r>
              <w:t>Shaheen</w:t>
            </w:r>
          </w:p>
        </w:tc>
      </w:tr>
      <w:tr w:rsidR="00584869" w:rsidTr="00345119">
        <w:tc>
          <w:tcPr>
            <w:tcW w:w="9576" w:type="dxa"/>
          </w:tcPr>
          <w:p w:rsidR="008423E4" w:rsidRPr="00861995" w:rsidRDefault="004C0BDE" w:rsidP="00345119">
            <w:pPr>
              <w:jc w:val="right"/>
            </w:pPr>
            <w:r>
              <w:t>Ways &amp; Means</w:t>
            </w:r>
          </w:p>
        </w:tc>
      </w:tr>
      <w:tr w:rsidR="00584869" w:rsidTr="00345119">
        <w:tc>
          <w:tcPr>
            <w:tcW w:w="9576" w:type="dxa"/>
          </w:tcPr>
          <w:p w:rsidR="008423E4" w:rsidRDefault="004C0BDE" w:rsidP="00345119">
            <w:pPr>
              <w:jc w:val="right"/>
            </w:pPr>
            <w:r>
              <w:t>Committee Report (Unamended)</w:t>
            </w:r>
          </w:p>
        </w:tc>
      </w:tr>
    </w:tbl>
    <w:p w:rsidR="008423E4" w:rsidRDefault="004C0BDE" w:rsidP="008423E4">
      <w:pPr>
        <w:tabs>
          <w:tab w:val="right" w:pos="9360"/>
        </w:tabs>
      </w:pPr>
    </w:p>
    <w:p w:rsidR="008423E4" w:rsidRDefault="004C0BDE" w:rsidP="008423E4"/>
    <w:p w:rsidR="008423E4" w:rsidRDefault="004C0BDE" w:rsidP="008423E4"/>
    <w:tbl>
      <w:tblPr>
        <w:tblW w:w="0" w:type="auto"/>
        <w:tblCellMar>
          <w:left w:w="115" w:type="dxa"/>
          <w:right w:w="115" w:type="dxa"/>
        </w:tblCellMar>
        <w:tblLook w:val="01E0" w:firstRow="1" w:lastRow="1" w:firstColumn="1" w:lastColumn="1" w:noHBand="0" w:noVBand="0"/>
      </w:tblPr>
      <w:tblGrid>
        <w:gridCol w:w="9576"/>
      </w:tblGrid>
      <w:tr w:rsidR="00584869" w:rsidTr="00345119">
        <w:tc>
          <w:tcPr>
            <w:tcW w:w="9576" w:type="dxa"/>
          </w:tcPr>
          <w:p w:rsidR="008423E4" w:rsidRPr="00A8133F" w:rsidRDefault="004C0BDE" w:rsidP="00507D7C">
            <w:pPr>
              <w:rPr>
                <w:b/>
              </w:rPr>
            </w:pPr>
            <w:r w:rsidRPr="009C1E9A">
              <w:rPr>
                <w:b/>
                <w:u w:val="single"/>
              </w:rPr>
              <w:t>BACKGROUND AND PURPOSE</w:t>
            </w:r>
            <w:r>
              <w:rPr>
                <w:b/>
              </w:rPr>
              <w:t xml:space="preserve"> </w:t>
            </w:r>
          </w:p>
          <w:p w:rsidR="008423E4" w:rsidRDefault="004C0BDE" w:rsidP="00507D7C"/>
          <w:p w:rsidR="008423E4" w:rsidRDefault="004C0BDE" w:rsidP="00507D7C">
            <w:pPr>
              <w:pStyle w:val="Header"/>
              <w:tabs>
                <w:tab w:val="clear" w:pos="4320"/>
                <w:tab w:val="clear" w:pos="8640"/>
              </w:tabs>
              <w:jc w:val="both"/>
            </w:pPr>
            <w:r w:rsidRPr="00047E4C">
              <w:t>It has been noted that the state's existing health care programs for the needy struggle to meet demand, consistently experience funding shortfalls, and frustrate medical providers. It has been suggested that an arduous reimbursement process and unattractiv</w:t>
            </w:r>
            <w:r w:rsidRPr="00047E4C">
              <w:t xml:space="preserve">e reimbursement rates for medical providers are two major reasons why the needy receive inferior health care services. </w:t>
            </w:r>
            <w:r>
              <w:t>H.J.R. 33</w:t>
            </w:r>
            <w:r w:rsidRPr="00047E4C">
              <w:t xml:space="preserve"> seeks to address these problems and increase the number of physicians who provide high</w:t>
            </w:r>
            <w:r>
              <w:t>-</w:t>
            </w:r>
            <w:r w:rsidRPr="00047E4C">
              <w:t xml:space="preserve">quality care to those most in need by </w:t>
            </w:r>
            <w:r>
              <w:t>pr</w:t>
            </w:r>
            <w:r>
              <w:t xml:space="preserve">oposing a constitutional amendment to </w:t>
            </w:r>
            <w:r>
              <w:t>authorize</w:t>
            </w:r>
            <w:r w:rsidRPr="00047E4C">
              <w:t xml:space="preserve"> a local option residence homestead property tax exemption for </w:t>
            </w:r>
            <w:r>
              <w:t>certain</w:t>
            </w:r>
            <w:r w:rsidRPr="00047E4C">
              <w:t xml:space="preserve"> physician</w:t>
            </w:r>
            <w:r>
              <w:t>s</w:t>
            </w:r>
            <w:r w:rsidRPr="00047E4C">
              <w:t xml:space="preserve"> who provide health care service</w:t>
            </w:r>
            <w:r>
              <w:t>s</w:t>
            </w:r>
            <w:r w:rsidRPr="00047E4C">
              <w:t xml:space="preserve"> for which payment is not sought.</w:t>
            </w:r>
          </w:p>
          <w:p w:rsidR="008423E4" w:rsidRPr="00E26B13" w:rsidRDefault="004C0BDE" w:rsidP="00507D7C">
            <w:pPr>
              <w:rPr>
                <w:b/>
              </w:rPr>
            </w:pPr>
          </w:p>
        </w:tc>
      </w:tr>
      <w:tr w:rsidR="00584869" w:rsidTr="00345119">
        <w:tc>
          <w:tcPr>
            <w:tcW w:w="9576" w:type="dxa"/>
          </w:tcPr>
          <w:p w:rsidR="0017725B" w:rsidRDefault="004C0BDE" w:rsidP="00507D7C">
            <w:pPr>
              <w:rPr>
                <w:b/>
                <w:u w:val="single"/>
              </w:rPr>
            </w:pPr>
            <w:r>
              <w:rPr>
                <w:b/>
                <w:u w:val="single"/>
              </w:rPr>
              <w:t>CRIMINAL JUSTICE IMPACT</w:t>
            </w:r>
          </w:p>
          <w:p w:rsidR="0017725B" w:rsidRDefault="004C0BDE" w:rsidP="00507D7C">
            <w:pPr>
              <w:rPr>
                <w:b/>
                <w:u w:val="single"/>
              </w:rPr>
            </w:pPr>
          </w:p>
          <w:p w:rsidR="000702C6" w:rsidRPr="000702C6" w:rsidRDefault="004C0BDE" w:rsidP="00507D7C">
            <w:pPr>
              <w:jc w:val="both"/>
            </w:pPr>
            <w:r>
              <w:t>It is the committee's opinion that</w:t>
            </w:r>
            <w:r>
              <w:t xml:space="preserve"> this resolution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C0BDE" w:rsidP="00507D7C">
            <w:pPr>
              <w:rPr>
                <w:b/>
                <w:u w:val="single"/>
              </w:rPr>
            </w:pPr>
          </w:p>
        </w:tc>
      </w:tr>
      <w:tr w:rsidR="00584869" w:rsidTr="00345119">
        <w:tc>
          <w:tcPr>
            <w:tcW w:w="9576" w:type="dxa"/>
          </w:tcPr>
          <w:p w:rsidR="008423E4" w:rsidRPr="00A8133F" w:rsidRDefault="004C0BDE" w:rsidP="00507D7C">
            <w:pPr>
              <w:rPr>
                <w:b/>
              </w:rPr>
            </w:pPr>
            <w:r w:rsidRPr="009C1E9A">
              <w:rPr>
                <w:b/>
                <w:u w:val="single"/>
              </w:rPr>
              <w:t>RULEMAKING</w:t>
            </w:r>
            <w:r w:rsidRPr="009C1E9A">
              <w:rPr>
                <w:b/>
                <w:u w:val="single"/>
              </w:rPr>
              <w:t xml:space="preserve"> AUTHORITY</w:t>
            </w:r>
            <w:r>
              <w:rPr>
                <w:b/>
              </w:rPr>
              <w:t xml:space="preserve"> </w:t>
            </w:r>
          </w:p>
          <w:p w:rsidR="008423E4" w:rsidRDefault="004C0BDE" w:rsidP="00507D7C"/>
          <w:p w:rsidR="000702C6" w:rsidRDefault="004C0BDE" w:rsidP="00507D7C">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4C0BDE" w:rsidP="00507D7C">
            <w:pPr>
              <w:rPr>
                <w:b/>
              </w:rPr>
            </w:pPr>
          </w:p>
        </w:tc>
      </w:tr>
      <w:tr w:rsidR="00584869" w:rsidTr="00345119">
        <w:tc>
          <w:tcPr>
            <w:tcW w:w="9576" w:type="dxa"/>
          </w:tcPr>
          <w:p w:rsidR="008423E4" w:rsidRPr="00A8133F" w:rsidRDefault="004C0BDE" w:rsidP="00507D7C">
            <w:pPr>
              <w:rPr>
                <w:b/>
              </w:rPr>
            </w:pPr>
            <w:r w:rsidRPr="009C1E9A">
              <w:rPr>
                <w:b/>
                <w:u w:val="single"/>
              </w:rPr>
              <w:t>ANALYSIS</w:t>
            </w:r>
            <w:r>
              <w:rPr>
                <w:b/>
              </w:rPr>
              <w:t xml:space="preserve"> </w:t>
            </w:r>
          </w:p>
          <w:p w:rsidR="008423E4" w:rsidRDefault="004C0BDE" w:rsidP="00507D7C"/>
          <w:p w:rsidR="008423E4" w:rsidRDefault="004C0BDE" w:rsidP="00507D7C">
            <w:pPr>
              <w:pStyle w:val="Header"/>
              <w:tabs>
                <w:tab w:val="clear" w:pos="4320"/>
                <w:tab w:val="clear" w:pos="8640"/>
              </w:tabs>
              <w:jc w:val="both"/>
            </w:pPr>
            <w:r>
              <w:t xml:space="preserve">H.J.R. </w:t>
            </w:r>
            <w:r>
              <w:t xml:space="preserve">33 </w:t>
            </w:r>
            <w:r>
              <w:t xml:space="preserve">proposes an amendment to the Texas Constitution to authorize </w:t>
            </w:r>
            <w:r>
              <w:t>a county</w:t>
            </w:r>
            <w:r w:rsidRPr="0006277E">
              <w:t xml:space="preserve"> </w:t>
            </w:r>
            <w:r w:rsidRPr="0006277E">
              <w:t xml:space="preserve">commissioners court by official action </w:t>
            </w:r>
            <w:r>
              <w:t>to</w:t>
            </w:r>
            <w:r w:rsidRPr="0006277E">
              <w:t xml:space="preserve"> exempt from </w:t>
            </w:r>
            <w:r>
              <w:t>property</w:t>
            </w:r>
            <w:r w:rsidRPr="0006277E">
              <w:t xml:space="preserve"> taxation by the county a percentage, not to exceed 50 percent, of the assessed value of the residence homestead of a licens</w:t>
            </w:r>
            <w:r w:rsidRPr="0006277E">
              <w:t xml:space="preserve">ed physician who provides health care services for which the physician agrees not to seek payment from any source, including Medicaid or otherwise from </w:t>
            </w:r>
            <w:r>
              <w:t>the</w:t>
            </w:r>
            <w:r w:rsidRPr="0006277E">
              <w:t xml:space="preserve"> </w:t>
            </w:r>
            <w:r w:rsidRPr="0006277E">
              <w:t xml:space="preserve">state or </w:t>
            </w:r>
            <w:r>
              <w:t xml:space="preserve">from </w:t>
            </w:r>
            <w:r w:rsidRPr="0006277E">
              <w:t>the federal government, to county residents who are indigent or who are Medicaid recip</w:t>
            </w:r>
            <w:r w:rsidRPr="0006277E">
              <w:t>ients. The</w:t>
            </w:r>
            <w:r>
              <w:t xml:space="preserve"> resolution </w:t>
            </w:r>
            <w:r>
              <w:t xml:space="preserve">specifies </w:t>
            </w:r>
            <w:r>
              <w:t>that th</w:t>
            </w:r>
            <w:r>
              <w:t>at</w:t>
            </w:r>
            <w:r w:rsidRPr="0006277E">
              <w:t xml:space="preserve"> exemption is in addition to any other </w:t>
            </w:r>
            <w:r>
              <w:t xml:space="preserve">residence homestead property tax </w:t>
            </w:r>
            <w:r w:rsidRPr="0006277E">
              <w:t xml:space="preserve">exemptions </w:t>
            </w:r>
            <w:r>
              <w:t xml:space="preserve">authorized under the Texas Constitution </w:t>
            </w:r>
            <w:r>
              <w:t>and authorizes the</w:t>
            </w:r>
            <w:r w:rsidRPr="0006277E">
              <w:t xml:space="preserve"> legislature by general law </w:t>
            </w:r>
            <w:r>
              <w:t>to</w:t>
            </w:r>
            <w:r w:rsidRPr="0006277E">
              <w:t xml:space="preserve"> impose additional eligibility </w:t>
            </w:r>
            <w:r>
              <w:t xml:space="preserve">requirements </w:t>
            </w:r>
            <w:r>
              <w:t xml:space="preserve">for the exemption. </w:t>
            </w:r>
            <w:r>
              <w:t xml:space="preserve">The resolution </w:t>
            </w:r>
            <w:r>
              <w:t>authorizes the commissioners court, where property tax</w:t>
            </w:r>
            <w:r w:rsidRPr="0006277E">
              <w:t xml:space="preserve"> has previously been pledged for the payment of debt, </w:t>
            </w:r>
            <w:r>
              <w:t>to</w:t>
            </w:r>
            <w:r w:rsidRPr="0006277E">
              <w:t xml:space="preserve"> continue to levy and collect the tax against the value of the homesteads </w:t>
            </w:r>
            <w:r>
              <w:t>subject to the exemption created under</w:t>
            </w:r>
            <w:r>
              <w:t xml:space="preserve"> the resolution's provisions</w:t>
            </w:r>
            <w:r w:rsidRPr="0006277E">
              <w:t xml:space="preserve"> until the debt is discharged if the cessation of the levy would impair the obligation of the contract by which the debt was created.</w:t>
            </w:r>
          </w:p>
          <w:p w:rsidR="008423E4" w:rsidRPr="00835628" w:rsidRDefault="004C0BDE" w:rsidP="00507D7C">
            <w:pPr>
              <w:rPr>
                <w:b/>
              </w:rPr>
            </w:pPr>
          </w:p>
        </w:tc>
      </w:tr>
      <w:tr w:rsidR="00584869" w:rsidTr="00345119">
        <w:tc>
          <w:tcPr>
            <w:tcW w:w="9576" w:type="dxa"/>
          </w:tcPr>
          <w:p w:rsidR="008423E4" w:rsidRPr="00A8133F" w:rsidRDefault="004C0BDE" w:rsidP="00507D7C">
            <w:pPr>
              <w:rPr>
                <w:b/>
              </w:rPr>
            </w:pPr>
            <w:r>
              <w:rPr>
                <w:b/>
                <w:u w:val="single"/>
              </w:rPr>
              <w:t>ELECTION DATE</w:t>
            </w:r>
            <w:r>
              <w:rPr>
                <w:b/>
              </w:rPr>
              <w:t xml:space="preserve"> </w:t>
            </w:r>
          </w:p>
          <w:p w:rsidR="008423E4" w:rsidRDefault="004C0BDE" w:rsidP="00507D7C"/>
          <w:p w:rsidR="008423E4" w:rsidRPr="003624F2" w:rsidRDefault="004C0BDE" w:rsidP="00507D7C">
            <w:pPr>
              <w:pStyle w:val="Header"/>
              <w:tabs>
                <w:tab w:val="clear" w:pos="4320"/>
                <w:tab w:val="clear" w:pos="8640"/>
              </w:tabs>
              <w:jc w:val="both"/>
            </w:pPr>
            <w:r>
              <w:t>The constitutional amendment proposed by this joint resolution will be submi</w:t>
            </w:r>
            <w:r>
              <w:t>tted to the voters at an election to be held November 5, 2019.</w:t>
            </w:r>
          </w:p>
          <w:p w:rsidR="008423E4" w:rsidRPr="00233FDB" w:rsidRDefault="004C0BDE" w:rsidP="00507D7C">
            <w:pPr>
              <w:rPr>
                <w:b/>
              </w:rPr>
            </w:pPr>
          </w:p>
        </w:tc>
      </w:tr>
    </w:tbl>
    <w:p w:rsidR="008423E4" w:rsidRPr="00BE0E75" w:rsidRDefault="004C0BDE" w:rsidP="008423E4">
      <w:pPr>
        <w:spacing w:line="480" w:lineRule="auto"/>
        <w:jc w:val="both"/>
        <w:rPr>
          <w:rFonts w:ascii="Arial" w:hAnsi="Arial"/>
          <w:sz w:val="16"/>
          <w:szCs w:val="16"/>
        </w:rPr>
      </w:pPr>
    </w:p>
    <w:p w:rsidR="004108C3" w:rsidRPr="008423E4" w:rsidRDefault="004C0BD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0BDE">
      <w:r>
        <w:separator/>
      </w:r>
    </w:p>
  </w:endnote>
  <w:endnote w:type="continuationSeparator" w:id="0">
    <w:p w:rsidR="00000000" w:rsidRDefault="004C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C0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84869" w:rsidTr="009C1E9A">
      <w:trPr>
        <w:cantSplit/>
      </w:trPr>
      <w:tc>
        <w:tcPr>
          <w:tcW w:w="0" w:type="pct"/>
        </w:tcPr>
        <w:p w:rsidR="00137D90" w:rsidRDefault="004C0BDE" w:rsidP="009C1E9A">
          <w:pPr>
            <w:pStyle w:val="Footer"/>
            <w:tabs>
              <w:tab w:val="clear" w:pos="8640"/>
              <w:tab w:val="right" w:pos="9360"/>
            </w:tabs>
          </w:pPr>
        </w:p>
      </w:tc>
      <w:tc>
        <w:tcPr>
          <w:tcW w:w="2395" w:type="pct"/>
        </w:tcPr>
        <w:p w:rsidR="00137D90" w:rsidRDefault="004C0BDE" w:rsidP="009C1E9A">
          <w:pPr>
            <w:pStyle w:val="Footer"/>
            <w:tabs>
              <w:tab w:val="clear" w:pos="8640"/>
              <w:tab w:val="right" w:pos="9360"/>
            </w:tabs>
          </w:pPr>
        </w:p>
        <w:p w:rsidR="001A4310" w:rsidRDefault="004C0BDE" w:rsidP="009C1E9A">
          <w:pPr>
            <w:pStyle w:val="Footer"/>
            <w:tabs>
              <w:tab w:val="clear" w:pos="8640"/>
              <w:tab w:val="right" w:pos="9360"/>
            </w:tabs>
          </w:pPr>
        </w:p>
        <w:p w:rsidR="00137D90" w:rsidRDefault="004C0BDE" w:rsidP="009C1E9A">
          <w:pPr>
            <w:pStyle w:val="Footer"/>
            <w:tabs>
              <w:tab w:val="clear" w:pos="8640"/>
              <w:tab w:val="right" w:pos="9360"/>
            </w:tabs>
          </w:pPr>
        </w:p>
      </w:tc>
      <w:tc>
        <w:tcPr>
          <w:tcW w:w="2453" w:type="pct"/>
        </w:tcPr>
        <w:p w:rsidR="00137D90" w:rsidRDefault="004C0BDE" w:rsidP="009C1E9A">
          <w:pPr>
            <w:pStyle w:val="Footer"/>
            <w:tabs>
              <w:tab w:val="clear" w:pos="8640"/>
              <w:tab w:val="right" w:pos="9360"/>
            </w:tabs>
            <w:jc w:val="right"/>
          </w:pPr>
        </w:p>
      </w:tc>
    </w:tr>
    <w:tr w:rsidR="00584869" w:rsidTr="009C1E9A">
      <w:trPr>
        <w:cantSplit/>
      </w:trPr>
      <w:tc>
        <w:tcPr>
          <w:tcW w:w="0" w:type="pct"/>
        </w:tcPr>
        <w:p w:rsidR="00EC379B" w:rsidRDefault="004C0BDE" w:rsidP="009C1E9A">
          <w:pPr>
            <w:pStyle w:val="Footer"/>
            <w:tabs>
              <w:tab w:val="clear" w:pos="8640"/>
              <w:tab w:val="right" w:pos="9360"/>
            </w:tabs>
          </w:pPr>
        </w:p>
      </w:tc>
      <w:tc>
        <w:tcPr>
          <w:tcW w:w="2395" w:type="pct"/>
        </w:tcPr>
        <w:p w:rsidR="00EC379B" w:rsidRPr="009C1E9A" w:rsidRDefault="004C0BDE" w:rsidP="009C1E9A">
          <w:pPr>
            <w:pStyle w:val="Footer"/>
            <w:tabs>
              <w:tab w:val="clear" w:pos="8640"/>
              <w:tab w:val="right" w:pos="9360"/>
            </w:tabs>
            <w:rPr>
              <w:rFonts w:ascii="Shruti" w:hAnsi="Shruti"/>
              <w:sz w:val="22"/>
            </w:rPr>
          </w:pPr>
          <w:r>
            <w:rPr>
              <w:rFonts w:ascii="Shruti" w:hAnsi="Shruti"/>
              <w:sz w:val="22"/>
            </w:rPr>
            <w:t>86R 24984</w:t>
          </w:r>
        </w:p>
      </w:tc>
      <w:tc>
        <w:tcPr>
          <w:tcW w:w="2453" w:type="pct"/>
        </w:tcPr>
        <w:p w:rsidR="00EC379B" w:rsidRDefault="004C0BDE" w:rsidP="009C1E9A">
          <w:pPr>
            <w:pStyle w:val="Footer"/>
            <w:tabs>
              <w:tab w:val="clear" w:pos="8640"/>
              <w:tab w:val="right" w:pos="9360"/>
            </w:tabs>
            <w:jc w:val="right"/>
          </w:pPr>
          <w:r>
            <w:fldChar w:fldCharType="begin"/>
          </w:r>
          <w:r>
            <w:instrText xml:space="preserve"> DOCPROPERTY  OTID  \* MERGEFORMAT </w:instrText>
          </w:r>
          <w:r>
            <w:fldChar w:fldCharType="separate"/>
          </w:r>
          <w:r>
            <w:t>19.97.101</w:t>
          </w:r>
          <w:r>
            <w:fldChar w:fldCharType="end"/>
          </w:r>
        </w:p>
      </w:tc>
    </w:tr>
    <w:tr w:rsidR="00584869" w:rsidTr="009C1E9A">
      <w:trPr>
        <w:cantSplit/>
      </w:trPr>
      <w:tc>
        <w:tcPr>
          <w:tcW w:w="0" w:type="pct"/>
        </w:tcPr>
        <w:p w:rsidR="00EC379B" w:rsidRDefault="004C0BDE" w:rsidP="009C1E9A">
          <w:pPr>
            <w:pStyle w:val="Footer"/>
            <w:tabs>
              <w:tab w:val="clear" w:pos="4320"/>
              <w:tab w:val="clear" w:pos="8640"/>
              <w:tab w:val="left" w:pos="2865"/>
            </w:tabs>
          </w:pPr>
        </w:p>
      </w:tc>
      <w:tc>
        <w:tcPr>
          <w:tcW w:w="2395" w:type="pct"/>
        </w:tcPr>
        <w:p w:rsidR="00EC379B" w:rsidRPr="009C1E9A" w:rsidRDefault="004C0BDE" w:rsidP="009C1E9A">
          <w:pPr>
            <w:pStyle w:val="Footer"/>
            <w:tabs>
              <w:tab w:val="clear" w:pos="4320"/>
              <w:tab w:val="clear" w:pos="8640"/>
              <w:tab w:val="left" w:pos="2865"/>
            </w:tabs>
            <w:rPr>
              <w:rFonts w:ascii="Shruti" w:hAnsi="Shruti"/>
              <w:sz w:val="22"/>
            </w:rPr>
          </w:pPr>
        </w:p>
      </w:tc>
      <w:tc>
        <w:tcPr>
          <w:tcW w:w="2453" w:type="pct"/>
        </w:tcPr>
        <w:p w:rsidR="00EC379B" w:rsidRDefault="004C0BDE" w:rsidP="006D504F">
          <w:pPr>
            <w:pStyle w:val="Footer"/>
            <w:rPr>
              <w:rStyle w:val="PageNumber"/>
            </w:rPr>
          </w:pPr>
        </w:p>
        <w:p w:rsidR="00EC379B" w:rsidRDefault="004C0BDE" w:rsidP="009C1E9A">
          <w:pPr>
            <w:pStyle w:val="Footer"/>
            <w:tabs>
              <w:tab w:val="clear" w:pos="8640"/>
              <w:tab w:val="right" w:pos="9360"/>
            </w:tabs>
            <w:jc w:val="right"/>
          </w:pPr>
        </w:p>
      </w:tc>
    </w:tr>
    <w:tr w:rsidR="00584869" w:rsidTr="009C1E9A">
      <w:trPr>
        <w:cantSplit/>
        <w:trHeight w:val="323"/>
      </w:trPr>
      <w:tc>
        <w:tcPr>
          <w:tcW w:w="0" w:type="pct"/>
          <w:gridSpan w:val="3"/>
        </w:tcPr>
        <w:p w:rsidR="00EC379B" w:rsidRDefault="004C0B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C0BDE" w:rsidP="009C1E9A">
          <w:pPr>
            <w:pStyle w:val="Footer"/>
            <w:tabs>
              <w:tab w:val="clear" w:pos="8640"/>
              <w:tab w:val="right" w:pos="9360"/>
            </w:tabs>
            <w:jc w:val="center"/>
          </w:pPr>
        </w:p>
      </w:tc>
    </w:tr>
  </w:tbl>
  <w:p w:rsidR="00EC379B" w:rsidRPr="00FF6F72" w:rsidRDefault="004C0BD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C0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0BDE">
      <w:r>
        <w:separator/>
      </w:r>
    </w:p>
  </w:footnote>
  <w:footnote w:type="continuationSeparator" w:id="0">
    <w:p w:rsidR="00000000" w:rsidRDefault="004C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C0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C0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C0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69"/>
    <w:rsid w:val="004C0BDE"/>
    <w:rsid w:val="0058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F2FAC-0FCB-42EE-A207-F810C6A0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702C6"/>
    <w:rPr>
      <w:sz w:val="16"/>
      <w:szCs w:val="16"/>
    </w:rPr>
  </w:style>
  <w:style w:type="paragraph" w:styleId="CommentText">
    <w:name w:val="annotation text"/>
    <w:basedOn w:val="Normal"/>
    <w:link w:val="CommentTextChar"/>
    <w:semiHidden/>
    <w:unhideWhenUsed/>
    <w:rsid w:val="000702C6"/>
    <w:rPr>
      <w:sz w:val="20"/>
      <w:szCs w:val="20"/>
    </w:rPr>
  </w:style>
  <w:style w:type="character" w:customStyle="1" w:styleId="CommentTextChar">
    <w:name w:val="Comment Text Char"/>
    <w:basedOn w:val="DefaultParagraphFont"/>
    <w:link w:val="CommentText"/>
    <w:semiHidden/>
    <w:rsid w:val="000702C6"/>
  </w:style>
  <w:style w:type="paragraph" w:styleId="CommentSubject">
    <w:name w:val="annotation subject"/>
    <w:basedOn w:val="CommentText"/>
    <w:next w:val="CommentText"/>
    <w:link w:val="CommentSubjectChar"/>
    <w:semiHidden/>
    <w:unhideWhenUsed/>
    <w:rsid w:val="000702C6"/>
    <w:rPr>
      <w:b/>
      <w:bCs/>
    </w:rPr>
  </w:style>
  <w:style w:type="character" w:customStyle="1" w:styleId="CommentSubjectChar">
    <w:name w:val="Comment Subject Char"/>
    <w:basedOn w:val="CommentTextChar"/>
    <w:link w:val="CommentSubject"/>
    <w:semiHidden/>
    <w:rsid w:val="00070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HJR00033 (Committee Report (Unamended))</vt:lpstr>
    </vt:vector>
  </TitlesOfParts>
  <Company>State of Texas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24984</dc:subject>
  <dc:creator>State of Texas</dc:creator>
  <dc:description>HJR 33 by Shaheen-(H)Ways &amp; Means</dc:description>
  <cp:lastModifiedBy>Erin Conway</cp:lastModifiedBy>
  <cp:revision>2</cp:revision>
  <cp:lastPrinted>2003-11-26T17:21:00Z</cp:lastPrinted>
  <dcterms:created xsi:type="dcterms:W3CDTF">2019-04-16T00:55:00Z</dcterms:created>
  <dcterms:modified xsi:type="dcterms:W3CDTF">2019-04-16T00:55:00Z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19.97.101</vt:lpwstr>
  </property>
</Properties>
</file>