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9C" w:rsidRDefault="004B679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9DDAA62E68C4E228EA5EF86778BADA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B679C" w:rsidRPr="00585C31" w:rsidRDefault="004B679C" w:rsidP="000F1DF9">
      <w:pPr>
        <w:spacing w:after="0" w:line="240" w:lineRule="auto"/>
        <w:rPr>
          <w:rFonts w:cs="Times New Roman"/>
          <w:szCs w:val="24"/>
        </w:rPr>
      </w:pPr>
    </w:p>
    <w:p w:rsidR="004B679C" w:rsidRPr="00585C31" w:rsidRDefault="004B679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B679C" w:rsidTr="000F1DF9">
        <w:tc>
          <w:tcPr>
            <w:tcW w:w="2718" w:type="dxa"/>
          </w:tcPr>
          <w:p w:rsidR="004B679C" w:rsidRPr="005C2A78" w:rsidRDefault="004B679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6E1CDF5CB594B66B20500CDA490205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B679C" w:rsidRPr="00FF6471" w:rsidRDefault="004B679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1181A9973014AE58FC4B108E4B4A47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C.S.H.J.R. 34</w:t>
                </w:r>
              </w:sdtContent>
            </w:sdt>
          </w:p>
        </w:tc>
      </w:tr>
      <w:tr w:rsidR="004B679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F39AF3282EC411AA0565FFDB5EB544A"/>
            </w:placeholder>
          </w:sdtPr>
          <w:sdtContent>
            <w:tc>
              <w:tcPr>
                <w:tcW w:w="2718" w:type="dxa"/>
              </w:tcPr>
              <w:p w:rsidR="004B679C" w:rsidRPr="000F1DF9" w:rsidRDefault="004B679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86R32917 SMT-D</w:t>
                </w:r>
              </w:p>
            </w:tc>
          </w:sdtContent>
        </w:sdt>
        <w:tc>
          <w:tcPr>
            <w:tcW w:w="6858" w:type="dxa"/>
          </w:tcPr>
          <w:p w:rsidR="004B679C" w:rsidRPr="005C2A78" w:rsidRDefault="004B679C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176A773FA7742338A993C52106EE0F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EF48DF9D8CD48569484126E181A44C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Shine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21555A10AE5406BBCBB3CFF471815E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(Bettencourt)</w:t>
                </w:r>
              </w:sdtContent>
            </w:sdt>
          </w:p>
        </w:tc>
      </w:tr>
      <w:tr w:rsidR="004B679C" w:rsidTr="000F1DF9">
        <w:tc>
          <w:tcPr>
            <w:tcW w:w="2718" w:type="dxa"/>
          </w:tcPr>
          <w:p w:rsidR="004B679C" w:rsidRPr="00BC7495" w:rsidRDefault="004B679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31FC8BF5C03474284BBE9621032C16B"/>
            </w:placeholder>
          </w:sdtPr>
          <w:sdtContent>
            <w:tc>
              <w:tcPr>
                <w:tcW w:w="6858" w:type="dxa"/>
              </w:tcPr>
              <w:p w:rsidR="004B679C" w:rsidRPr="00FF6471" w:rsidRDefault="004B679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Property Tax</w:t>
                </w:r>
              </w:p>
            </w:tc>
          </w:sdtContent>
        </w:sdt>
      </w:tr>
      <w:tr w:rsidR="004B679C" w:rsidTr="000F1DF9">
        <w:tc>
          <w:tcPr>
            <w:tcW w:w="2718" w:type="dxa"/>
          </w:tcPr>
          <w:p w:rsidR="004B679C" w:rsidRPr="00BC7495" w:rsidRDefault="004B679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E029FB539A549C2A0105C985DE05984"/>
            </w:placeholder>
            <w:date w:fullDate="2019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B679C" w:rsidRPr="00FF6471" w:rsidRDefault="004B679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5/16/2019</w:t>
                </w:r>
              </w:p>
            </w:tc>
          </w:sdtContent>
        </w:sdt>
      </w:tr>
      <w:tr w:rsidR="004B679C" w:rsidTr="000F1DF9">
        <w:tc>
          <w:tcPr>
            <w:tcW w:w="2718" w:type="dxa"/>
          </w:tcPr>
          <w:p w:rsidR="004B679C" w:rsidRPr="00BC7495" w:rsidRDefault="004B679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ED307BA4D36432396AE06B9F7D3B0BF"/>
            </w:placeholder>
          </w:sdtPr>
          <w:sdtContent>
            <w:tc>
              <w:tcPr>
                <w:tcW w:w="6858" w:type="dxa"/>
              </w:tcPr>
              <w:p w:rsidR="004B679C" w:rsidRPr="00FF6471" w:rsidRDefault="004B679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4B679C" w:rsidRPr="00FF6471" w:rsidRDefault="004B679C" w:rsidP="000F1DF9">
      <w:pPr>
        <w:spacing w:after="0" w:line="240" w:lineRule="auto"/>
        <w:rPr>
          <w:rFonts w:cs="Times New Roman"/>
          <w:szCs w:val="24"/>
        </w:rPr>
      </w:pPr>
    </w:p>
    <w:p w:rsidR="004B679C" w:rsidRPr="00FF6471" w:rsidRDefault="004B679C" w:rsidP="000F1DF9">
      <w:pPr>
        <w:spacing w:after="0" w:line="240" w:lineRule="auto"/>
        <w:rPr>
          <w:rFonts w:cs="Times New Roman"/>
          <w:szCs w:val="24"/>
        </w:rPr>
      </w:pPr>
    </w:p>
    <w:p w:rsidR="004B679C" w:rsidRPr="00FF6471" w:rsidRDefault="004B679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B9848CE75E84E5CAAD8B20D22A01F7F"/>
        </w:placeholder>
      </w:sdtPr>
      <w:sdtContent>
        <w:p w:rsidR="004B679C" w:rsidRDefault="004B679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C771B3BFABFC437BB1496BEA918222B3"/>
        </w:placeholder>
      </w:sdtPr>
      <w:sdtEndPr/>
      <w:sdtContent>
        <w:p w:rsidR="004B679C" w:rsidRDefault="004B679C" w:rsidP="004B679C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422291158"/>
            <w:rPr>
              <w:rFonts w:eastAsia="Times New Roman"/>
              <w:bCs/>
            </w:rPr>
          </w:pPr>
        </w:p>
        <w:p w:rsidR="004B679C" w:rsidRDefault="004B679C" w:rsidP="004B679C">
          <w:pPr>
            <w:shd w:val="clear" w:color="000000" w:fill="auto"/>
            <w:spacing w:after="0" w:line="240" w:lineRule="auto"/>
            <w:jc w:val="both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C.S.</w:t>
          </w:r>
          <w:r w:rsidRPr="00BC5B4E">
            <w:rPr>
              <w:rFonts w:cs="Times New Roman"/>
              <w:szCs w:val="24"/>
            </w:rPr>
            <w:t>H.J.R. 34 proposes a constitutional amendment authorizing t</w:t>
          </w:r>
          <w:r>
            <w:rPr>
              <w:rFonts w:cs="Times New Roman"/>
              <w:szCs w:val="24"/>
            </w:rPr>
            <w:t xml:space="preserve">he legislature to provide for a </w:t>
          </w:r>
          <w:r w:rsidRPr="00BC5B4E">
            <w:rPr>
              <w:rFonts w:cs="Times New Roman"/>
              <w:szCs w:val="24"/>
            </w:rPr>
            <w:t>temporary local option exemption from ad valorem taxation of a portion of the appraised value</w:t>
          </w:r>
          <w:r>
            <w:rPr>
              <w:rFonts w:cs="Times New Roman"/>
              <w:szCs w:val="24"/>
            </w:rPr>
            <w:t xml:space="preserve"> </w:t>
          </w:r>
          <w:r w:rsidRPr="00BC5B4E">
            <w:rPr>
              <w:rFonts w:cs="Times New Roman"/>
              <w:szCs w:val="24"/>
            </w:rPr>
            <w:t>of certain property damaged by a disaster.</w:t>
          </w:r>
        </w:p>
        <w:p w:rsidR="004B679C" w:rsidRPr="004B679C" w:rsidRDefault="004B679C" w:rsidP="004B679C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4B679C" w:rsidRPr="005C2A78" w:rsidRDefault="004B679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9369CBB5CEA4A87B13AB1ED20F1901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B679C" w:rsidRPr="006529C4" w:rsidRDefault="004B679C" w:rsidP="004B679C">
      <w:pPr>
        <w:spacing w:after="0" w:line="240" w:lineRule="auto"/>
        <w:jc w:val="both"/>
        <w:rPr>
          <w:rFonts w:cs="Times New Roman"/>
          <w:szCs w:val="24"/>
        </w:rPr>
      </w:pPr>
    </w:p>
    <w:p w:rsidR="004B679C" w:rsidRPr="006529C4" w:rsidRDefault="004B679C" w:rsidP="004B679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B679C" w:rsidRPr="006529C4" w:rsidRDefault="004B679C" w:rsidP="004B679C">
      <w:pPr>
        <w:spacing w:after="0" w:line="240" w:lineRule="auto"/>
        <w:jc w:val="both"/>
        <w:rPr>
          <w:rFonts w:cs="Times New Roman"/>
          <w:szCs w:val="24"/>
        </w:rPr>
      </w:pPr>
    </w:p>
    <w:p w:rsidR="004B679C" w:rsidRPr="005C2A78" w:rsidRDefault="004B679C" w:rsidP="004B679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232AF6B101E44F985A80B0C6D75E4C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B679C" w:rsidRPr="005C2A78" w:rsidRDefault="004B679C" w:rsidP="004B679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B679C" w:rsidRDefault="004B679C" w:rsidP="004B679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Amends Section 2, Article VIII, Texas Constitution, by adding Subsection (e), as</w:t>
      </w:r>
      <w:r>
        <w:rPr>
          <w:rFonts w:eastAsia="Times New Roman" w:cs="Times New Roman"/>
          <w:szCs w:val="24"/>
        </w:rPr>
        <w:t xml:space="preserve"> follows:</w:t>
      </w:r>
    </w:p>
    <w:p w:rsidR="004B679C" w:rsidRDefault="004B679C" w:rsidP="004B679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B679C" w:rsidRPr="005C2A78" w:rsidRDefault="004B679C" w:rsidP="004B679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C5B4E">
        <w:rPr>
          <w:rFonts w:eastAsia="Times New Roman" w:cs="Times New Roman"/>
          <w:szCs w:val="24"/>
        </w:rPr>
        <w:t>(e) Authorizes the Legislature by general law to provide that a person who owns property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located in an area declared by the governor to be a disaster area following a disaster is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entitled to a temporary exemption from ad valorem taxation by a political subdivision of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a portion of the appraised value of that property. Authorizes the Legislature by general law to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prescribe the method of determining the amount of the exemption authorized by this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subsection and the duration of the exemption and to provide additional eligibility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requirements for the exemption.</w:t>
      </w:r>
      <w:r w:rsidRPr="00BC5B4E">
        <w:rPr>
          <w:rFonts w:eastAsia="Times New Roman" w:cs="Times New Roman"/>
          <w:szCs w:val="24"/>
        </w:rPr>
        <w:cr/>
      </w:r>
    </w:p>
    <w:p w:rsidR="004B679C" w:rsidRPr="00C8671F" w:rsidRDefault="004B679C" w:rsidP="004B679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</w:t>
      </w:r>
      <w:r w:rsidRPr="00BC5B4E">
        <w:rPr>
          <w:rFonts w:eastAsia="Times New Roman" w:cs="Times New Roman"/>
          <w:szCs w:val="24"/>
        </w:rPr>
        <w:t>Requires that the proposed constitutional amendmen</w:t>
      </w:r>
      <w:r>
        <w:rPr>
          <w:rFonts w:eastAsia="Times New Roman" w:cs="Times New Roman"/>
          <w:szCs w:val="24"/>
        </w:rPr>
        <w:t xml:space="preserve">t be submitted to the voters at </w:t>
      </w:r>
      <w:r w:rsidRPr="00BC5B4E">
        <w:rPr>
          <w:rFonts w:eastAsia="Times New Roman" w:cs="Times New Roman"/>
          <w:szCs w:val="24"/>
        </w:rPr>
        <w:t>an election to be held November 5, 2019. Sets forth the required language of the ballot.</w:t>
      </w:r>
    </w:p>
    <w:sectPr w:rsidR="004B679C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13" w:rsidRDefault="00974113" w:rsidP="000F1DF9">
      <w:pPr>
        <w:spacing w:after="0" w:line="240" w:lineRule="auto"/>
      </w:pPr>
      <w:r>
        <w:separator/>
      </w:r>
    </w:p>
  </w:endnote>
  <w:endnote w:type="continuationSeparator" w:id="0">
    <w:p w:rsidR="00974113" w:rsidRDefault="0097411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7411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B679C">
                <w:rPr>
                  <w:sz w:val="20"/>
                  <w:szCs w:val="20"/>
                </w:rPr>
                <w:t>RMN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4B679C">
                <w:rPr>
                  <w:sz w:val="20"/>
                  <w:szCs w:val="20"/>
                </w:rPr>
                <w:t>C.S.H.J.R. 34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4B679C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7411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4B679C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4B679C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13" w:rsidRDefault="00974113" w:rsidP="000F1DF9">
      <w:pPr>
        <w:spacing w:after="0" w:line="240" w:lineRule="auto"/>
      </w:pPr>
      <w:r>
        <w:separator/>
      </w:r>
    </w:p>
  </w:footnote>
  <w:footnote w:type="continuationSeparator" w:id="0">
    <w:p w:rsidR="00974113" w:rsidRDefault="00974113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B679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7411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76788"/>
  <w15:docId w15:val="{83907B56-F0A0-442D-9EFD-4960F921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679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085C5F" w:rsidP="00085C5F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9DDAA62E68C4E228EA5EF86778B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56D9-5F0A-423E-B666-AB7DF65E8A72}"/>
      </w:docPartPr>
      <w:docPartBody>
        <w:p w:rsidR="00000000" w:rsidRDefault="001A447C"/>
      </w:docPartBody>
    </w:docPart>
    <w:docPart>
      <w:docPartPr>
        <w:name w:val="F6E1CDF5CB594B66B20500CDA490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8E81-47B6-4737-A7C6-52522E00FD75}"/>
      </w:docPartPr>
      <w:docPartBody>
        <w:p w:rsidR="00000000" w:rsidRDefault="001A447C"/>
      </w:docPartBody>
    </w:docPart>
    <w:docPart>
      <w:docPartPr>
        <w:name w:val="A1181A9973014AE58FC4B108E4B4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3A26-1D44-450A-B265-51C7B7FACDCF}"/>
      </w:docPartPr>
      <w:docPartBody>
        <w:p w:rsidR="00000000" w:rsidRDefault="001A447C"/>
      </w:docPartBody>
    </w:docPart>
    <w:docPart>
      <w:docPartPr>
        <w:name w:val="6F39AF3282EC411AA0565FFDB5EB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9CA33-A853-4D73-95A2-56DEC04274E3}"/>
      </w:docPartPr>
      <w:docPartBody>
        <w:p w:rsidR="00000000" w:rsidRDefault="001A447C"/>
      </w:docPartBody>
    </w:docPart>
    <w:docPart>
      <w:docPartPr>
        <w:name w:val="A176A773FA7742338A993C52106E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B241C-85E6-4C8B-93AF-DAA3011482CD}"/>
      </w:docPartPr>
      <w:docPartBody>
        <w:p w:rsidR="00000000" w:rsidRDefault="001A447C"/>
      </w:docPartBody>
    </w:docPart>
    <w:docPart>
      <w:docPartPr>
        <w:name w:val="5EF48DF9D8CD48569484126E181A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BA4C-B9E2-45EE-BD54-E146D5E1CD54}"/>
      </w:docPartPr>
      <w:docPartBody>
        <w:p w:rsidR="00000000" w:rsidRDefault="001A447C"/>
      </w:docPartBody>
    </w:docPart>
    <w:docPart>
      <w:docPartPr>
        <w:name w:val="221555A10AE5406BBCBB3CFF4718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DCBC-6D9D-4155-857C-949DC89AC1DD}"/>
      </w:docPartPr>
      <w:docPartBody>
        <w:p w:rsidR="00000000" w:rsidRDefault="001A447C"/>
      </w:docPartBody>
    </w:docPart>
    <w:docPart>
      <w:docPartPr>
        <w:name w:val="B31FC8BF5C03474284BBE9621032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06CD-77B5-4852-88E5-17997E32F4E2}"/>
      </w:docPartPr>
      <w:docPartBody>
        <w:p w:rsidR="00000000" w:rsidRDefault="001A447C"/>
      </w:docPartBody>
    </w:docPart>
    <w:docPart>
      <w:docPartPr>
        <w:name w:val="0E029FB539A549C2A0105C985DE0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4973-6A58-4487-949F-0F3A27948250}"/>
      </w:docPartPr>
      <w:docPartBody>
        <w:p w:rsidR="00000000" w:rsidRDefault="00085C5F" w:rsidP="00085C5F">
          <w:pPr>
            <w:pStyle w:val="0E029FB539A549C2A0105C985DE0598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ED307BA4D36432396AE06B9F7D3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45527-17D0-4E7B-898F-43B01178129E}"/>
      </w:docPartPr>
      <w:docPartBody>
        <w:p w:rsidR="00000000" w:rsidRDefault="001A447C"/>
      </w:docPartBody>
    </w:docPart>
    <w:docPart>
      <w:docPartPr>
        <w:name w:val="0B9848CE75E84E5CAAD8B20D22A0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F13D-D802-4AD8-9580-E7A5A0247008}"/>
      </w:docPartPr>
      <w:docPartBody>
        <w:p w:rsidR="00000000" w:rsidRDefault="001A447C"/>
      </w:docPartBody>
    </w:docPart>
    <w:docPart>
      <w:docPartPr>
        <w:name w:val="C771B3BFABFC437BB1496BEA9182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72BD-4F13-48A9-A958-ED53A97AD65F}"/>
      </w:docPartPr>
      <w:docPartBody>
        <w:p w:rsidR="00000000" w:rsidRDefault="00085C5F" w:rsidP="00085C5F">
          <w:pPr>
            <w:pStyle w:val="C771B3BFABFC437BB1496BEA918222B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9369CBB5CEA4A87B13AB1ED20F1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0B0F-7727-4A25-AFC7-E4D943A53C6E}"/>
      </w:docPartPr>
      <w:docPartBody>
        <w:p w:rsidR="00000000" w:rsidRDefault="001A447C"/>
      </w:docPartBody>
    </w:docPart>
    <w:docPart>
      <w:docPartPr>
        <w:name w:val="2232AF6B101E44F985A80B0C6D75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E0EA-1EFA-4B04-95F3-7314D198AEE6}"/>
      </w:docPartPr>
      <w:docPartBody>
        <w:p w:rsidR="00000000" w:rsidRDefault="001A44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85C5F"/>
    <w:rsid w:val="0011267B"/>
    <w:rsid w:val="001135F3"/>
    <w:rsid w:val="001A447C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C5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085C5F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085C5F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085C5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0E029FB539A549C2A0105C985DE05984">
    <w:name w:val="0E029FB539A549C2A0105C985DE05984"/>
    <w:rsid w:val="00085C5F"/>
    <w:pPr>
      <w:spacing w:after="160" w:line="259" w:lineRule="auto"/>
    </w:pPr>
  </w:style>
  <w:style w:type="paragraph" w:customStyle="1" w:styleId="C771B3BFABFC437BB1496BEA918222B3">
    <w:name w:val="C771B3BFABFC437BB1496BEA918222B3"/>
    <w:rsid w:val="00085C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5E40B82-8210-44D5-9891-77EB050B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221</Words>
  <Characters>1260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Roshni Nair</cp:lastModifiedBy>
  <cp:revision>155</cp:revision>
  <cp:lastPrinted>2019-05-16T22:41:00Z</cp:lastPrinted>
  <dcterms:created xsi:type="dcterms:W3CDTF">2015-05-29T14:24:00Z</dcterms:created>
  <dcterms:modified xsi:type="dcterms:W3CDTF">2019-05-16T22:41:00Z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