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A1494" w:rsidTr="00345119">
        <w:tc>
          <w:tcPr>
            <w:tcW w:w="9576" w:type="dxa"/>
            <w:noWrap/>
          </w:tcPr>
          <w:p w:rsidR="008423E4" w:rsidRPr="0022177D" w:rsidRDefault="00416B0C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416B0C" w:rsidP="008423E4">
      <w:pPr>
        <w:jc w:val="center"/>
      </w:pPr>
    </w:p>
    <w:p w:rsidR="008423E4" w:rsidRPr="00B31F0E" w:rsidRDefault="00416B0C" w:rsidP="008423E4"/>
    <w:p w:rsidR="008423E4" w:rsidRPr="00742794" w:rsidRDefault="00416B0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A1494" w:rsidTr="00345119">
        <w:tc>
          <w:tcPr>
            <w:tcW w:w="9576" w:type="dxa"/>
          </w:tcPr>
          <w:p w:rsidR="008423E4" w:rsidRPr="00861995" w:rsidRDefault="00416B0C" w:rsidP="00345119">
            <w:pPr>
              <w:jc w:val="right"/>
            </w:pPr>
            <w:r>
              <w:t>C.S.H.J.R. 83</w:t>
            </w:r>
          </w:p>
        </w:tc>
      </w:tr>
      <w:tr w:rsidR="002A1494" w:rsidTr="00345119">
        <w:tc>
          <w:tcPr>
            <w:tcW w:w="9576" w:type="dxa"/>
          </w:tcPr>
          <w:p w:rsidR="008423E4" w:rsidRPr="00861995" w:rsidRDefault="00416B0C" w:rsidP="00487CEE">
            <w:pPr>
              <w:jc w:val="right"/>
            </w:pPr>
            <w:r>
              <w:t xml:space="preserve">By: </w:t>
            </w:r>
            <w:r>
              <w:t>Martinez</w:t>
            </w:r>
          </w:p>
        </w:tc>
      </w:tr>
      <w:tr w:rsidR="002A1494" w:rsidTr="00345119">
        <w:tc>
          <w:tcPr>
            <w:tcW w:w="9576" w:type="dxa"/>
          </w:tcPr>
          <w:p w:rsidR="008423E4" w:rsidRPr="00861995" w:rsidRDefault="00416B0C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2A1494" w:rsidTr="00345119">
        <w:tc>
          <w:tcPr>
            <w:tcW w:w="9576" w:type="dxa"/>
          </w:tcPr>
          <w:p w:rsidR="008423E4" w:rsidRDefault="00416B0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16B0C" w:rsidP="008423E4">
      <w:pPr>
        <w:tabs>
          <w:tab w:val="right" w:pos="9360"/>
        </w:tabs>
      </w:pPr>
    </w:p>
    <w:p w:rsidR="008423E4" w:rsidRDefault="00416B0C" w:rsidP="008423E4"/>
    <w:p w:rsidR="008423E4" w:rsidRDefault="00416B0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A1494" w:rsidTr="00345119">
        <w:tc>
          <w:tcPr>
            <w:tcW w:w="9576" w:type="dxa"/>
          </w:tcPr>
          <w:p w:rsidR="008423E4" w:rsidRPr="00A8133F" w:rsidRDefault="00416B0C" w:rsidP="007423D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16B0C" w:rsidP="007423DC"/>
          <w:p w:rsidR="008423E4" w:rsidRDefault="00416B0C" w:rsidP="007423DC">
            <w:pPr>
              <w:pStyle w:val="Header"/>
              <w:jc w:val="both"/>
            </w:pPr>
            <w:r>
              <w:t>Due to t</w:t>
            </w:r>
            <w:r>
              <w:t xml:space="preserve">he vital role international bridges play </w:t>
            </w:r>
            <w:r>
              <w:t>in</w:t>
            </w:r>
            <w:r>
              <w:t xml:space="preserve"> the local economy of</w:t>
            </w:r>
            <w:r>
              <w:t xml:space="preserve"> many communities along the U.S.-Mexico border</w:t>
            </w:r>
            <w:r>
              <w:t>, there have been calls to provide</w:t>
            </w:r>
            <w:r>
              <w:t xml:space="preserve"> these communities </w:t>
            </w:r>
            <w:r>
              <w:t>the authority</w:t>
            </w:r>
            <w:r>
              <w:t xml:space="preserve"> to invest their own funds to improve international trade and border security by either improving the infrastructure of locally owned bridges or</w:t>
            </w:r>
            <w:r>
              <w:t xml:space="preserve"> by donating entirely new projects, such as a border inspection facility, to the United States. </w:t>
            </w:r>
            <w:r>
              <w:t>C.S.</w:t>
            </w:r>
            <w:r>
              <w:t>H</w:t>
            </w:r>
            <w:r>
              <w:t>.</w:t>
            </w:r>
            <w:r>
              <w:t>J</w:t>
            </w:r>
            <w:r>
              <w:t>.</w:t>
            </w:r>
            <w:r>
              <w:t>R</w:t>
            </w:r>
            <w:r>
              <w:t>.</w:t>
            </w:r>
            <w:r>
              <w:t xml:space="preserve"> 83 proposes a constitutional amendment authorizing the state or a </w:t>
            </w:r>
            <w:r>
              <w:t xml:space="preserve">municipality or county </w:t>
            </w:r>
            <w:r>
              <w:t xml:space="preserve">to unconditionally donate </w:t>
            </w:r>
            <w:r>
              <w:t xml:space="preserve">certain property </w:t>
            </w:r>
            <w:r>
              <w:t>to the United Sta</w:t>
            </w:r>
            <w:r>
              <w:t>tes</w:t>
            </w:r>
            <w:r>
              <w:t xml:space="preserve"> </w:t>
            </w:r>
            <w:r w:rsidRPr="00D749FC">
              <w:t>to promote border crossing security or international bridge trade corridors</w:t>
            </w:r>
            <w:r>
              <w:t xml:space="preserve">, </w:t>
            </w:r>
            <w:r w:rsidRPr="007648FD">
              <w:t xml:space="preserve">to issue public securities to finance the acquisition or construction of that property, and to use public money to make certain payments related to </w:t>
            </w:r>
            <w:r>
              <w:t xml:space="preserve">certain </w:t>
            </w:r>
            <w:r w:rsidRPr="007648FD">
              <w:t>public-private part</w:t>
            </w:r>
            <w:r w:rsidRPr="007648FD">
              <w:t>nerships</w:t>
            </w:r>
            <w:r>
              <w:t>.</w:t>
            </w:r>
          </w:p>
          <w:p w:rsidR="008423E4" w:rsidRPr="00E26B13" w:rsidRDefault="00416B0C" w:rsidP="007423DC">
            <w:pPr>
              <w:rPr>
                <w:b/>
              </w:rPr>
            </w:pPr>
          </w:p>
        </w:tc>
      </w:tr>
      <w:tr w:rsidR="002A1494" w:rsidTr="00345119">
        <w:tc>
          <w:tcPr>
            <w:tcW w:w="9576" w:type="dxa"/>
          </w:tcPr>
          <w:p w:rsidR="0017725B" w:rsidRDefault="00416B0C" w:rsidP="007423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16B0C" w:rsidP="007423DC">
            <w:pPr>
              <w:rPr>
                <w:b/>
                <w:u w:val="single"/>
              </w:rPr>
            </w:pPr>
          </w:p>
          <w:p w:rsidR="00D36A9E" w:rsidRPr="00D36A9E" w:rsidRDefault="00416B0C" w:rsidP="007423DC">
            <w:pPr>
              <w:jc w:val="both"/>
            </w:pPr>
            <w:r>
              <w:t xml:space="preserve">It is the committee's opinion that this resolution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:rsidR="0017725B" w:rsidRPr="0017725B" w:rsidRDefault="00416B0C" w:rsidP="007423DC">
            <w:pPr>
              <w:rPr>
                <w:b/>
                <w:u w:val="single"/>
              </w:rPr>
            </w:pPr>
          </w:p>
        </w:tc>
      </w:tr>
      <w:tr w:rsidR="002A1494" w:rsidTr="00345119">
        <w:tc>
          <w:tcPr>
            <w:tcW w:w="9576" w:type="dxa"/>
          </w:tcPr>
          <w:p w:rsidR="008423E4" w:rsidRPr="00A8133F" w:rsidRDefault="00416B0C" w:rsidP="007423D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16B0C" w:rsidP="007423DC"/>
          <w:p w:rsidR="00D36A9E" w:rsidRDefault="00416B0C" w:rsidP="007423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grant any additional rulemaking authority to a state officer, department, agency, or institution.</w:t>
            </w:r>
          </w:p>
          <w:p w:rsidR="008423E4" w:rsidRPr="00E21FDC" w:rsidRDefault="00416B0C" w:rsidP="007423DC">
            <w:pPr>
              <w:rPr>
                <w:b/>
              </w:rPr>
            </w:pPr>
          </w:p>
        </w:tc>
      </w:tr>
      <w:tr w:rsidR="002A1494" w:rsidTr="00345119">
        <w:tc>
          <w:tcPr>
            <w:tcW w:w="9576" w:type="dxa"/>
          </w:tcPr>
          <w:p w:rsidR="00787615" w:rsidRDefault="00416B0C" w:rsidP="007423DC">
            <w:pPr>
              <w:pStyle w:val="Header"/>
              <w:contextualSpacing/>
              <w:jc w:val="both"/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ANALYSIS</w:t>
            </w:r>
          </w:p>
          <w:p w:rsidR="00787615" w:rsidRDefault="00416B0C" w:rsidP="007423DC">
            <w:pPr>
              <w:pStyle w:val="Header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91995" w:rsidRDefault="00416B0C" w:rsidP="007423DC">
            <w:pPr>
              <w:pStyle w:val="Header"/>
              <w:contextualSpacing/>
              <w:jc w:val="both"/>
            </w:pPr>
            <w:r>
              <w:t>C.S.</w:t>
            </w:r>
            <w:r>
              <w:t xml:space="preserve">H.J.R. 83 proposes an amendment to the Texas Constitution to </w:t>
            </w:r>
            <w:r>
              <w:t xml:space="preserve">authorize the state or a municipality or county to unconditionally donate </w:t>
            </w:r>
            <w:r>
              <w:t xml:space="preserve">the following </w:t>
            </w:r>
            <w:r>
              <w:t>to the United States to promote border crossing security or international bridge trade corri</w:t>
            </w:r>
            <w:r>
              <w:t>dors:</w:t>
            </w:r>
          </w:p>
          <w:p w:rsidR="00391995" w:rsidRDefault="00416B0C" w:rsidP="007423DC">
            <w:pPr>
              <w:pStyle w:val="Header"/>
              <w:numPr>
                <w:ilvl w:val="0"/>
                <w:numId w:val="1"/>
              </w:numPr>
              <w:spacing w:before="120" w:after="120"/>
              <w:contextualSpacing/>
              <w:jc w:val="both"/>
            </w:pPr>
            <w:r>
              <w:t>real property acquired by and improvements to that property acquired or constructed by the state</w:t>
            </w:r>
            <w:r>
              <w:t xml:space="preserve"> or the </w:t>
            </w:r>
            <w:r>
              <w:t>municipality or county</w:t>
            </w:r>
            <w:r>
              <w:t>;</w:t>
            </w:r>
            <w:r>
              <w:t xml:space="preserve"> and </w:t>
            </w:r>
          </w:p>
          <w:p w:rsidR="00391995" w:rsidRDefault="00416B0C" w:rsidP="007423DC">
            <w:pPr>
              <w:pStyle w:val="Header"/>
              <w:numPr>
                <w:ilvl w:val="0"/>
                <w:numId w:val="1"/>
              </w:numPr>
              <w:spacing w:before="120" w:after="120"/>
              <w:contextualSpacing/>
              <w:jc w:val="both"/>
            </w:pPr>
            <w:r>
              <w:t>technology or equipment acquired by the state</w:t>
            </w:r>
            <w:r>
              <w:t xml:space="preserve"> or the</w:t>
            </w:r>
            <w:r>
              <w:t xml:space="preserve"> municipality or county.</w:t>
            </w:r>
          </w:p>
          <w:p w:rsidR="007648FD" w:rsidRDefault="00416B0C" w:rsidP="007423DC">
            <w:pPr>
              <w:pStyle w:val="Header"/>
              <w:contextualSpacing/>
              <w:jc w:val="both"/>
            </w:pPr>
          </w:p>
          <w:p w:rsidR="00391995" w:rsidRDefault="00416B0C" w:rsidP="007423DC">
            <w:pPr>
              <w:pStyle w:val="Header"/>
              <w:contextualSpacing/>
              <w:jc w:val="both"/>
            </w:pPr>
            <w:r>
              <w:t>C.S.</w:t>
            </w:r>
            <w:r>
              <w:t xml:space="preserve">H.J.R. 83 </w:t>
            </w:r>
            <w:r>
              <w:t>authorizes the state or a</w:t>
            </w:r>
            <w:r>
              <w:t xml:space="preserve"> municipality or county, for the purposes of </w:t>
            </w:r>
            <w:r>
              <w:t xml:space="preserve">making such a </w:t>
            </w:r>
            <w:r>
              <w:t>donati</w:t>
            </w:r>
            <w:r>
              <w:t>o</w:t>
            </w:r>
            <w:r>
              <w:t>n, to issue public securities as provided under general law for financing public works</w:t>
            </w:r>
            <w:r>
              <w:t>, without the necessity of further or amendatory legislation,</w:t>
            </w:r>
            <w:r>
              <w:t xml:space="preserve"> to</w:t>
            </w:r>
            <w:r>
              <w:t>:</w:t>
            </w:r>
            <w:r>
              <w:t xml:space="preserve"> </w:t>
            </w:r>
          </w:p>
          <w:p w:rsidR="00391995" w:rsidRDefault="00416B0C" w:rsidP="007423DC">
            <w:pPr>
              <w:pStyle w:val="Header"/>
              <w:numPr>
                <w:ilvl w:val="0"/>
                <w:numId w:val="2"/>
              </w:numPr>
              <w:spacing w:before="120" w:after="120"/>
              <w:contextualSpacing/>
              <w:jc w:val="both"/>
            </w:pPr>
            <w:r>
              <w:t>finance the acquisition of eligible p</w:t>
            </w:r>
            <w:r>
              <w:t>roperty or the construction of eligible improvements</w:t>
            </w:r>
            <w:r>
              <w:t>;</w:t>
            </w:r>
            <w:r>
              <w:t xml:space="preserve"> or </w:t>
            </w:r>
          </w:p>
          <w:p w:rsidR="00391995" w:rsidRDefault="00416B0C" w:rsidP="007423DC">
            <w:pPr>
              <w:pStyle w:val="Header"/>
              <w:numPr>
                <w:ilvl w:val="0"/>
                <w:numId w:val="2"/>
              </w:numPr>
              <w:spacing w:before="120" w:after="120"/>
              <w:contextualSpacing/>
              <w:jc w:val="both"/>
            </w:pPr>
            <w:r>
              <w:t xml:space="preserve">refund or refinance existing debt incurred by the state or the municipality or county to acquire such property or to construct such improvements. </w:t>
            </w:r>
          </w:p>
          <w:p w:rsidR="00787615" w:rsidRDefault="00416B0C" w:rsidP="007423DC">
            <w:pPr>
              <w:pStyle w:val="Header"/>
              <w:contextualSpacing/>
              <w:jc w:val="both"/>
            </w:pPr>
          </w:p>
          <w:p w:rsidR="008A6BA3" w:rsidRDefault="00416B0C" w:rsidP="007423DC">
            <w:pPr>
              <w:pStyle w:val="Header"/>
              <w:contextualSpacing/>
              <w:jc w:val="both"/>
            </w:pPr>
            <w:r>
              <w:t>C.S.H.J.R. 83 establishes that a</w:t>
            </w:r>
            <w:r>
              <w:t xml:space="preserve">n election </w:t>
            </w:r>
            <w:r>
              <w:t xml:space="preserve">is not required </w:t>
            </w:r>
            <w:r>
              <w:t>to au</w:t>
            </w:r>
            <w:r>
              <w:t xml:space="preserve">thorize </w:t>
            </w:r>
            <w:r>
              <w:t xml:space="preserve">such </w:t>
            </w:r>
            <w:r>
              <w:t xml:space="preserve">a public security regardless of whether the </w:t>
            </w:r>
            <w:r>
              <w:t xml:space="preserve">security is payable from property </w:t>
            </w:r>
            <w:r>
              <w:t xml:space="preserve">taxes. </w:t>
            </w:r>
          </w:p>
          <w:p w:rsidR="008A6BA3" w:rsidRDefault="00416B0C" w:rsidP="007423DC">
            <w:pPr>
              <w:pStyle w:val="Header"/>
              <w:contextualSpacing/>
              <w:jc w:val="both"/>
            </w:pPr>
          </w:p>
          <w:p w:rsidR="00BE0C27" w:rsidRDefault="00416B0C" w:rsidP="007423DC">
            <w:pPr>
              <w:pStyle w:val="Header"/>
              <w:contextualSpacing/>
              <w:jc w:val="both"/>
            </w:pPr>
            <w:r>
              <w:t>C.S.H.J.R. 83</w:t>
            </w:r>
            <w:r>
              <w:t xml:space="preserve"> authorizes the state or a municipality or county to use public money to pay costs associated with a public-private partnership</w:t>
            </w:r>
            <w:r>
              <w:t xml:space="preserve"> to establish public works for border crossing security or for international bridge trade corridors</w:t>
            </w:r>
            <w:r>
              <w:t>.</w:t>
            </w:r>
          </w:p>
          <w:p w:rsidR="00E97A1D" w:rsidRPr="00835628" w:rsidRDefault="00416B0C" w:rsidP="007423DC">
            <w:pPr>
              <w:pStyle w:val="Header"/>
              <w:contextualSpacing/>
              <w:jc w:val="both"/>
            </w:pPr>
            <w:r>
              <w:t xml:space="preserve"> </w:t>
            </w:r>
          </w:p>
        </w:tc>
      </w:tr>
      <w:tr w:rsidR="002A1494" w:rsidTr="00345119">
        <w:tc>
          <w:tcPr>
            <w:tcW w:w="9576" w:type="dxa"/>
          </w:tcPr>
          <w:p w:rsidR="008423E4" w:rsidRPr="00A8133F" w:rsidRDefault="00416B0C" w:rsidP="007423DC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416B0C" w:rsidP="007423DC"/>
          <w:p w:rsidR="008423E4" w:rsidRPr="003624F2" w:rsidRDefault="00416B0C" w:rsidP="007423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</w:t>
            </w:r>
            <w:r>
              <w:t>itutional amendment proposed by this joint resolution will be submitted to the voters at an election to be held November 5, 2019.</w:t>
            </w:r>
          </w:p>
          <w:p w:rsidR="008423E4" w:rsidRPr="00233FDB" w:rsidRDefault="00416B0C" w:rsidP="007423DC">
            <w:pPr>
              <w:rPr>
                <w:b/>
              </w:rPr>
            </w:pPr>
          </w:p>
        </w:tc>
      </w:tr>
      <w:tr w:rsidR="002A1494" w:rsidTr="00345119">
        <w:tc>
          <w:tcPr>
            <w:tcW w:w="9576" w:type="dxa"/>
          </w:tcPr>
          <w:p w:rsidR="00487CEE" w:rsidRDefault="00416B0C" w:rsidP="007423D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601E1" w:rsidRDefault="00416B0C" w:rsidP="007423DC">
            <w:pPr>
              <w:jc w:val="both"/>
            </w:pPr>
          </w:p>
          <w:p w:rsidR="001601E1" w:rsidRDefault="00416B0C" w:rsidP="007423DC">
            <w:pPr>
              <w:jc w:val="both"/>
            </w:pPr>
            <w:r>
              <w:t>While C.S.H.J.R. 83 may differ from the original in minor or nonsubstantive ways, the</w:t>
            </w:r>
            <w:r>
              <w:t xml:space="preserve"> following summarizes the substantial differences between the introduced and committee substitute versions of the bill.</w:t>
            </w:r>
          </w:p>
          <w:p w:rsidR="001601E1" w:rsidRDefault="00416B0C" w:rsidP="007423DC">
            <w:pPr>
              <w:jc w:val="both"/>
            </w:pPr>
          </w:p>
          <w:p w:rsidR="007910B0" w:rsidRDefault="00416B0C" w:rsidP="007423DC">
            <w:pPr>
              <w:jc w:val="both"/>
            </w:pPr>
            <w:r>
              <w:t>The substitute includes provisions providing that the public securities may be issued without the necessity of further or amendatory le</w:t>
            </w:r>
            <w:r>
              <w:t>gislation and</w:t>
            </w:r>
            <w:r>
              <w:t xml:space="preserve"> that an election is not required to authorize </w:t>
            </w:r>
            <w:r>
              <w:t xml:space="preserve">the </w:t>
            </w:r>
            <w:r>
              <w:t>public security</w:t>
            </w:r>
            <w:r>
              <w:t xml:space="preserve">. </w:t>
            </w:r>
          </w:p>
          <w:p w:rsidR="007910B0" w:rsidRDefault="00416B0C" w:rsidP="007423DC">
            <w:pPr>
              <w:jc w:val="both"/>
            </w:pPr>
          </w:p>
          <w:p w:rsidR="007910B0" w:rsidRDefault="00416B0C" w:rsidP="007423DC">
            <w:pPr>
              <w:jc w:val="both"/>
            </w:pPr>
            <w:r>
              <w:t xml:space="preserve">The substitute specifies that the </w:t>
            </w:r>
            <w:r>
              <w:t xml:space="preserve">bill's </w:t>
            </w:r>
            <w:r>
              <w:t xml:space="preserve">authorization for the state or a municipality or county to use public money to pay for costs associated with a public-private </w:t>
            </w:r>
            <w:r>
              <w:t xml:space="preserve">partnership applies with respect to such a partnership to establish public works for border crossing security or for international bridge trade corridors. </w:t>
            </w:r>
          </w:p>
          <w:p w:rsidR="007910B0" w:rsidRDefault="00416B0C" w:rsidP="007423DC">
            <w:pPr>
              <w:jc w:val="both"/>
            </w:pPr>
          </w:p>
          <w:p w:rsidR="001601E1" w:rsidRDefault="00416B0C" w:rsidP="007423DC">
            <w:pPr>
              <w:jc w:val="both"/>
            </w:pPr>
            <w:r>
              <w:t xml:space="preserve">The substitute </w:t>
            </w:r>
            <w:r>
              <w:t xml:space="preserve">revises </w:t>
            </w:r>
            <w:r>
              <w:t xml:space="preserve">the </w:t>
            </w:r>
            <w:r>
              <w:t>text of the</w:t>
            </w:r>
            <w:r>
              <w:t xml:space="preserve"> proposed</w:t>
            </w:r>
            <w:r>
              <w:t xml:space="preserve"> ballot</w:t>
            </w:r>
            <w:r>
              <w:t xml:space="preserve"> question</w:t>
            </w:r>
            <w:r>
              <w:t xml:space="preserve">. </w:t>
            </w:r>
          </w:p>
          <w:p w:rsidR="001601E1" w:rsidRPr="001601E1" w:rsidRDefault="00416B0C" w:rsidP="007423DC">
            <w:pPr>
              <w:jc w:val="both"/>
            </w:pPr>
          </w:p>
        </w:tc>
      </w:tr>
      <w:tr w:rsidR="002A1494" w:rsidTr="00345119">
        <w:tc>
          <w:tcPr>
            <w:tcW w:w="9576" w:type="dxa"/>
          </w:tcPr>
          <w:p w:rsidR="00487CEE" w:rsidRDefault="00416B0C" w:rsidP="007423DC">
            <w:pPr>
              <w:rPr>
                <w:b/>
                <w:u w:val="single"/>
              </w:rPr>
            </w:pPr>
          </w:p>
        </w:tc>
      </w:tr>
      <w:tr w:rsidR="002A1494" w:rsidTr="00345119">
        <w:tc>
          <w:tcPr>
            <w:tcW w:w="9576" w:type="dxa"/>
          </w:tcPr>
          <w:p w:rsidR="00487CEE" w:rsidRPr="00487CEE" w:rsidRDefault="00416B0C" w:rsidP="007423DC">
            <w:pPr>
              <w:jc w:val="both"/>
            </w:pPr>
          </w:p>
        </w:tc>
      </w:tr>
    </w:tbl>
    <w:p w:rsidR="008423E4" w:rsidRPr="00BE0E75" w:rsidRDefault="00416B0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16B0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6B0C">
      <w:r>
        <w:separator/>
      </w:r>
    </w:p>
  </w:endnote>
  <w:endnote w:type="continuationSeparator" w:id="0">
    <w:p w:rsidR="00000000" w:rsidRDefault="0041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2" w:rsidRDefault="00416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A1494" w:rsidTr="009C1E9A">
      <w:trPr>
        <w:cantSplit/>
      </w:trPr>
      <w:tc>
        <w:tcPr>
          <w:tcW w:w="0" w:type="pct"/>
        </w:tcPr>
        <w:p w:rsidR="00137D90" w:rsidRDefault="00416B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16B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Pr="007423DC" w:rsidRDefault="00416B0C" w:rsidP="009C1E9A">
          <w:pPr>
            <w:pStyle w:val="Footer"/>
            <w:tabs>
              <w:tab w:val="clear" w:pos="8640"/>
              <w:tab w:val="right" w:pos="9360"/>
            </w:tabs>
            <w:rPr>
              <w:sz w:val="14"/>
            </w:rPr>
          </w:pPr>
        </w:p>
        <w:p w:rsidR="00137D90" w:rsidRDefault="00416B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16B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1494" w:rsidTr="009C1E9A">
      <w:trPr>
        <w:cantSplit/>
      </w:trPr>
      <w:tc>
        <w:tcPr>
          <w:tcW w:w="0" w:type="pct"/>
        </w:tcPr>
        <w:p w:rsidR="00EC379B" w:rsidRDefault="00416B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16B0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24293</w:t>
          </w:r>
        </w:p>
      </w:tc>
      <w:tc>
        <w:tcPr>
          <w:tcW w:w="2453" w:type="pct"/>
        </w:tcPr>
        <w:p w:rsidR="00EC379B" w:rsidRDefault="00416B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19.94.49</w:t>
          </w:r>
          <w:r>
            <w:fldChar w:fldCharType="end"/>
          </w:r>
        </w:p>
      </w:tc>
    </w:tr>
    <w:tr w:rsidR="002A1494" w:rsidTr="009C1E9A">
      <w:trPr>
        <w:cantSplit/>
      </w:trPr>
      <w:tc>
        <w:tcPr>
          <w:tcW w:w="0" w:type="pct"/>
        </w:tcPr>
        <w:p w:rsidR="00EC379B" w:rsidRDefault="00416B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16B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21354</w:t>
          </w:r>
        </w:p>
      </w:tc>
      <w:tc>
        <w:tcPr>
          <w:tcW w:w="2453" w:type="pct"/>
        </w:tcPr>
        <w:p w:rsidR="00EC379B" w:rsidRDefault="00416B0C" w:rsidP="006D504F">
          <w:pPr>
            <w:pStyle w:val="Footer"/>
            <w:rPr>
              <w:rStyle w:val="PageNumber"/>
            </w:rPr>
          </w:pPr>
        </w:p>
        <w:p w:rsidR="00EC379B" w:rsidRDefault="00416B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149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16B0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16B0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16B0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2" w:rsidRDefault="00416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6B0C">
      <w:r>
        <w:separator/>
      </w:r>
    </w:p>
  </w:footnote>
  <w:footnote w:type="continuationSeparator" w:id="0">
    <w:p w:rsidR="00000000" w:rsidRDefault="0041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2" w:rsidRDefault="00416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2" w:rsidRDefault="00416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2" w:rsidRDefault="00416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1F9A"/>
    <w:multiLevelType w:val="hybridMultilevel"/>
    <w:tmpl w:val="0378532C"/>
    <w:lvl w:ilvl="0" w:tplc="405A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E21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491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8E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008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01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87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6B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BC4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63D8B"/>
    <w:multiLevelType w:val="hybridMultilevel"/>
    <w:tmpl w:val="8B84C5F8"/>
    <w:lvl w:ilvl="0" w:tplc="0E646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48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C9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28A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CC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E83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60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EF1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6B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94"/>
    <w:rsid w:val="002A1494"/>
    <w:rsid w:val="0041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3220C8-E507-4457-BC6B-4DB8B053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92B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2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2BD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2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2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3290</Characters>
  <Application>Microsoft Office Word</Application>
  <DocSecurity>4</DocSecurity>
  <Lines>83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HJR00083 (Committee Report (Substituted))</vt:lpstr>
    </vt:vector>
  </TitlesOfParts>
  <Company>State of Texas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24293</dc:subject>
  <dc:creator>State of Texas</dc:creator>
  <dc:description>HJR 83 by Martinez-(H)International Relations &amp; Economic Development (Substitute Document Number: 86R 21354)</dc:description>
  <cp:lastModifiedBy>Stacey Nicchio</cp:lastModifiedBy>
  <cp:revision>2</cp:revision>
  <cp:lastPrinted>2003-11-26T17:21:00Z</cp:lastPrinted>
  <dcterms:created xsi:type="dcterms:W3CDTF">2019-04-11T23:51:00Z</dcterms:created>
  <dcterms:modified xsi:type="dcterms:W3CDTF">2019-04-11T23:51:00Z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19.94.49</vt:lpwstr>
  </property>
</Properties>
</file>