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E3C0A" w:rsidTr="00345119">
        <w:tc>
          <w:tcPr>
            <w:tcW w:w="9576" w:type="dxa"/>
            <w:noWrap/>
          </w:tcPr>
          <w:p w:rsidR="008423E4" w:rsidRPr="0022177D" w:rsidRDefault="00020E8A" w:rsidP="00345119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:rsidR="008423E4" w:rsidRPr="0022177D" w:rsidRDefault="00020E8A" w:rsidP="008423E4">
      <w:pPr>
        <w:jc w:val="center"/>
      </w:pPr>
    </w:p>
    <w:p w:rsidR="008423E4" w:rsidRPr="00B31F0E" w:rsidRDefault="00020E8A" w:rsidP="008423E4"/>
    <w:p w:rsidR="008423E4" w:rsidRPr="00742794" w:rsidRDefault="00020E8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E3C0A" w:rsidTr="00345119">
        <w:tc>
          <w:tcPr>
            <w:tcW w:w="9576" w:type="dxa"/>
          </w:tcPr>
          <w:p w:rsidR="008423E4" w:rsidRPr="00861995" w:rsidRDefault="00020E8A" w:rsidP="00345119">
            <w:pPr>
              <w:jc w:val="right"/>
            </w:pPr>
            <w:r>
              <w:t>C.S.H.J.R. 95</w:t>
            </w:r>
          </w:p>
        </w:tc>
      </w:tr>
      <w:tr w:rsidR="00EE3C0A" w:rsidTr="00345119">
        <w:tc>
          <w:tcPr>
            <w:tcW w:w="9576" w:type="dxa"/>
          </w:tcPr>
          <w:p w:rsidR="008423E4" w:rsidRPr="00861995" w:rsidRDefault="00020E8A" w:rsidP="001F4DE3">
            <w:pPr>
              <w:jc w:val="right"/>
            </w:pPr>
            <w:r>
              <w:t xml:space="preserve">By: </w:t>
            </w:r>
            <w:r>
              <w:t>Capriglione</w:t>
            </w:r>
          </w:p>
        </w:tc>
      </w:tr>
      <w:tr w:rsidR="00EE3C0A" w:rsidTr="00345119">
        <w:tc>
          <w:tcPr>
            <w:tcW w:w="9576" w:type="dxa"/>
          </w:tcPr>
          <w:p w:rsidR="008423E4" w:rsidRPr="00861995" w:rsidRDefault="00020E8A" w:rsidP="00345119">
            <w:pPr>
              <w:jc w:val="right"/>
            </w:pPr>
            <w:r>
              <w:t>Ways &amp; Means</w:t>
            </w:r>
          </w:p>
        </w:tc>
      </w:tr>
      <w:tr w:rsidR="00EE3C0A" w:rsidTr="00345119">
        <w:tc>
          <w:tcPr>
            <w:tcW w:w="9576" w:type="dxa"/>
          </w:tcPr>
          <w:p w:rsidR="008423E4" w:rsidRDefault="00020E8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20E8A" w:rsidP="008423E4">
      <w:pPr>
        <w:tabs>
          <w:tab w:val="right" w:pos="9360"/>
        </w:tabs>
      </w:pPr>
    </w:p>
    <w:p w:rsidR="008423E4" w:rsidRDefault="00020E8A" w:rsidP="008423E4"/>
    <w:p w:rsidR="008423E4" w:rsidRDefault="00020E8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E3C0A" w:rsidTr="00345119">
        <w:tc>
          <w:tcPr>
            <w:tcW w:w="9576" w:type="dxa"/>
          </w:tcPr>
          <w:p w:rsidR="008423E4" w:rsidRPr="00A8133F" w:rsidRDefault="00020E8A" w:rsidP="0024323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20E8A" w:rsidP="00243236"/>
          <w:p w:rsidR="008423E4" w:rsidRDefault="00020E8A" w:rsidP="002432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while</w:t>
            </w:r>
            <w:r>
              <w:t xml:space="preserve"> precious metals not held for the production of income are exempted from </w:t>
            </w:r>
            <w:r>
              <w:t>property</w:t>
            </w:r>
            <w:r>
              <w:t xml:space="preserve"> taxation</w:t>
            </w:r>
            <w:r>
              <w:t xml:space="preserve">, the </w:t>
            </w:r>
            <w:r>
              <w:t>ability exists for</w:t>
            </w:r>
            <w:r>
              <w:t xml:space="preserve"> a taxing jurisdiction to rescind that exemption, by resolution or order</w:t>
            </w:r>
            <w:r>
              <w:t>, which</w:t>
            </w:r>
            <w:r>
              <w:t xml:space="preserve"> could create uncertainty as to the taxability of precious metals stored in commercial depositories in </w:t>
            </w:r>
            <w:r>
              <w:t>Texas</w:t>
            </w:r>
            <w:r>
              <w:t xml:space="preserve">. </w:t>
            </w:r>
            <w:r>
              <w:t>Furthermore, it has been suggested that m</w:t>
            </w:r>
            <w:r>
              <w:t>etals he</w:t>
            </w:r>
            <w:r>
              <w:t>ld for the production of income are currently taxable in Texas</w:t>
            </w:r>
            <w:r>
              <w:t xml:space="preserve">, placing the state at a competitive disadvantage as other states exempt such metals </w:t>
            </w:r>
            <w:r>
              <w:t xml:space="preserve">from property </w:t>
            </w:r>
            <w:r>
              <w:t>taxation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J</w:t>
            </w:r>
            <w:r>
              <w:t>.</w:t>
            </w:r>
            <w:r>
              <w:t>R</w:t>
            </w:r>
            <w:r>
              <w:t>.</w:t>
            </w:r>
            <w:r>
              <w:t xml:space="preserve"> 95 </w:t>
            </w:r>
            <w:r>
              <w:t xml:space="preserve">seeks to address this issue by </w:t>
            </w:r>
            <w:r>
              <w:t>authorizing the legislature to exempt fr</w:t>
            </w:r>
            <w:r>
              <w:t xml:space="preserve">om </w:t>
            </w:r>
            <w:r>
              <w:t>property</w:t>
            </w:r>
            <w:r>
              <w:t xml:space="preserve"> taxation precious metal</w:t>
            </w:r>
            <w:r>
              <w:t>s</w:t>
            </w:r>
            <w:r>
              <w:t xml:space="preserve"> held in a depository located in </w:t>
            </w:r>
            <w:r>
              <w:t>Texas</w:t>
            </w:r>
            <w:r>
              <w:t>.</w:t>
            </w:r>
          </w:p>
          <w:p w:rsidR="008423E4" w:rsidRPr="00E26B13" w:rsidRDefault="00020E8A" w:rsidP="00243236">
            <w:pPr>
              <w:rPr>
                <w:b/>
              </w:rPr>
            </w:pPr>
          </w:p>
        </w:tc>
      </w:tr>
      <w:tr w:rsidR="00EE3C0A" w:rsidTr="00345119">
        <w:tc>
          <w:tcPr>
            <w:tcW w:w="9576" w:type="dxa"/>
          </w:tcPr>
          <w:p w:rsidR="0017725B" w:rsidRDefault="00020E8A" w:rsidP="002432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20E8A" w:rsidP="00243236">
            <w:pPr>
              <w:rPr>
                <w:b/>
                <w:u w:val="single"/>
              </w:rPr>
            </w:pPr>
          </w:p>
          <w:p w:rsidR="0034021B" w:rsidRPr="0034021B" w:rsidRDefault="00020E8A" w:rsidP="00243236">
            <w:pPr>
              <w:jc w:val="both"/>
            </w:pPr>
            <w:r>
              <w:t>It is the committee's opinion that this resolution does not expressly create a criminal offense, increase the punishment for an existing criminal offense</w:t>
            </w:r>
            <w:r>
              <w:t xml:space="preserve"> or category of offenses, or change the eligibility of a person for community supervision, parole, or mandatory supervision.</w:t>
            </w:r>
          </w:p>
          <w:p w:rsidR="0017725B" w:rsidRPr="0017725B" w:rsidRDefault="00020E8A" w:rsidP="00243236">
            <w:pPr>
              <w:rPr>
                <w:b/>
                <w:u w:val="single"/>
              </w:rPr>
            </w:pPr>
          </w:p>
        </w:tc>
      </w:tr>
      <w:tr w:rsidR="00EE3C0A" w:rsidTr="00345119">
        <w:tc>
          <w:tcPr>
            <w:tcW w:w="9576" w:type="dxa"/>
          </w:tcPr>
          <w:p w:rsidR="008423E4" w:rsidRPr="00A8133F" w:rsidRDefault="00020E8A" w:rsidP="0024323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20E8A" w:rsidP="00243236"/>
          <w:p w:rsidR="0034021B" w:rsidRDefault="00020E8A" w:rsidP="002432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resolution does not expressly grant any additional rulemaking auth</w:t>
            </w:r>
            <w:r>
              <w:t>ority to a state officer, department, agency, or institution.</w:t>
            </w:r>
          </w:p>
          <w:p w:rsidR="008423E4" w:rsidRPr="00E21FDC" w:rsidRDefault="00020E8A" w:rsidP="00243236">
            <w:pPr>
              <w:rPr>
                <w:b/>
              </w:rPr>
            </w:pPr>
          </w:p>
        </w:tc>
      </w:tr>
      <w:tr w:rsidR="00EE3C0A" w:rsidTr="00345119">
        <w:tc>
          <w:tcPr>
            <w:tcW w:w="9576" w:type="dxa"/>
          </w:tcPr>
          <w:p w:rsidR="008423E4" w:rsidRPr="00A8133F" w:rsidRDefault="00020E8A" w:rsidP="0024323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20E8A" w:rsidP="00243236"/>
          <w:p w:rsidR="008423E4" w:rsidRDefault="00020E8A" w:rsidP="002432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H.J.R. 95 proposes an amendment to the Texas Constitution to </w:t>
            </w:r>
            <w:r>
              <w:t xml:space="preserve">authorize the legislature to </w:t>
            </w:r>
            <w:r>
              <w:t xml:space="preserve">exempt from property taxation </w:t>
            </w:r>
            <w:r w:rsidRPr="0034021B">
              <w:t>precious metal held in a</w:t>
            </w:r>
            <w:r>
              <w:t xml:space="preserve"> precious metal</w:t>
            </w:r>
            <w:r w:rsidRPr="0034021B">
              <w:t xml:space="preserve"> depository</w:t>
            </w:r>
            <w:r>
              <w:t xml:space="preserve"> located</w:t>
            </w:r>
            <w:r w:rsidRPr="0034021B">
              <w:t xml:space="preserve"> in</w:t>
            </w:r>
            <w:r>
              <w:t xml:space="preserve"> Texas</w:t>
            </w:r>
            <w:r>
              <w:t xml:space="preserve"> and to define "precious metal" and "precious metal depository</w:t>
            </w:r>
            <w:r>
              <w:t>.</w:t>
            </w:r>
            <w:r>
              <w:t>"</w:t>
            </w:r>
          </w:p>
          <w:p w:rsidR="008423E4" w:rsidRPr="00835628" w:rsidRDefault="00020E8A" w:rsidP="00243236">
            <w:pPr>
              <w:rPr>
                <w:b/>
              </w:rPr>
            </w:pPr>
          </w:p>
        </w:tc>
      </w:tr>
      <w:tr w:rsidR="00EE3C0A" w:rsidTr="00345119">
        <w:tc>
          <w:tcPr>
            <w:tcW w:w="9576" w:type="dxa"/>
          </w:tcPr>
          <w:p w:rsidR="008423E4" w:rsidRPr="00A8133F" w:rsidRDefault="00020E8A" w:rsidP="00243236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:rsidR="008423E4" w:rsidRDefault="00020E8A" w:rsidP="00243236"/>
          <w:p w:rsidR="008423E4" w:rsidRPr="003624F2" w:rsidRDefault="00020E8A" w:rsidP="002432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constitutional amendment proposed by this joint resolution will be submitted to the voters at an election to be held </w:t>
            </w:r>
            <w:r>
              <w:t xml:space="preserve">on </w:t>
            </w:r>
            <w:r>
              <w:t>November</w:t>
            </w:r>
            <w:r>
              <w:t xml:space="preserve"> 5</w:t>
            </w:r>
            <w:r>
              <w:t>,</w:t>
            </w:r>
            <w:r>
              <w:t xml:space="preserve"> 2019</w:t>
            </w:r>
            <w:r>
              <w:t>.</w:t>
            </w:r>
          </w:p>
          <w:p w:rsidR="008423E4" w:rsidRPr="00233FDB" w:rsidRDefault="00020E8A" w:rsidP="00243236">
            <w:pPr>
              <w:rPr>
                <w:b/>
              </w:rPr>
            </w:pPr>
          </w:p>
        </w:tc>
      </w:tr>
      <w:tr w:rsidR="00EE3C0A" w:rsidTr="00345119">
        <w:tc>
          <w:tcPr>
            <w:tcW w:w="9576" w:type="dxa"/>
          </w:tcPr>
          <w:p w:rsidR="001F4DE3" w:rsidRDefault="00020E8A" w:rsidP="0024323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</w:t>
            </w:r>
            <w:r>
              <w:rPr>
                <w:b/>
                <w:u w:val="single"/>
              </w:rPr>
              <w:t>F ORIGINAL AND SUBSTITUTE</w:t>
            </w:r>
          </w:p>
          <w:p w:rsidR="00C467B2" w:rsidRDefault="00020E8A" w:rsidP="00243236">
            <w:pPr>
              <w:jc w:val="both"/>
            </w:pPr>
          </w:p>
          <w:p w:rsidR="00884E64" w:rsidRDefault="00020E8A" w:rsidP="00243236">
            <w:pPr>
              <w:jc w:val="both"/>
            </w:pPr>
            <w:r>
              <w:t>While C.S.H.J.R. 95 may differ from the original in minor or nonsubstantive ways, the following summarizes the substantial differences between the introduced and committee substitute versions of the bill.</w:t>
            </w:r>
          </w:p>
          <w:p w:rsidR="00884E64" w:rsidRDefault="00020E8A" w:rsidP="00243236">
            <w:pPr>
              <w:jc w:val="both"/>
            </w:pPr>
          </w:p>
          <w:p w:rsidR="00C467B2" w:rsidRDefault="00020E8A" w:rsidP="00243236">
            <w:pPr>
              <w:jc w:val="both"/>
            </w:pPr>
            <w:r>
              <w:t>The substitute</w:t>
            </w:r>
            <w:r>
              <w:t xml:space="preserve"> includes</w:t>
            </w:r>
            <w:r>
              <w:t xml:space="preserve"> an</w:t>
            </w:r>
            <w:r>
              <w:t xml:space="preserve"> authoriz</w:t>
            </w:r>
            <w:r>
              <w:t>ation for</w:t>
            </w:r>
            <w:r>
              <w:t xml:space="preserve"> the legislature to </w:t>
            </w:r>
            <w:r w:rsidRPr="00C467B2">
              <w:t>define "precious metal" and "precious metal depository.</w:t>
            </w:r>
            <w:r>
              <w:t>"</w:t>
            </w:r>
          </w:p>
          <w:p w:rsidR="00884E64" w:rsidRDefault="00020E8A" w:rsidP="00243236">
            <w:pPr>
              <w:jc w:val="both"/>
            </w:pPr>
          </w:p>
          <w:p w:rsidR="00884E64" w:rsidRDefault="00020E8A" w:rsidP="00243236">
            <w:pPr>
              <w:jc w:val="both"/>
            </w:pPr>
            <w:r>
              <w:t>The substitute changes the resolution's election date.</w:t>
            </w:r>
          </w:p>
          <w:p w:rsidR="00C467B2" w:rsidRPr="00C467B2" w:rsidRDefault="00020E8A" w:rsidP="00243236">
            <w:pPr>
              <w:jc w:val="both"/>
            </w:pPr>
          </w:p>
        </w:tc>
      </w:tr>
    </w:tbl>
    <w:p w:rsidR="008423E4" w:rsidRPr="00BE0E75" w:rsidRDefault="00020E8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243236" w:rsidRDefault="00020E8A" w:rsidP="008423E4">
      <w:pPr>
        <w:rPr>
          <w:sz w:val="12"/>
        </w:rPr>
      </w:pPr>
    </w:p>
    <w:sectPr w:rsidR="004108C3" w:rsidRPr="00243236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20E8A">
      <w:r>
        <w:separator/>
      </w:r>
    </w:p>
  </w:endnote>
  <w:endnote w:type="continuationSeparator" w:id="0">
    <w:p w:rsidR="00000000" w:rsidRDefault="0002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0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E3C0A" w:rsidTr="009C1E9A">
      <w:trPr>
        <w:cantSplit/>
      </w:trPr>
      <w:tc>
        <w:tcPr>
          <w:tcW w:w="0" w:type="pct"/>
        </w:tcPr>
        <w:p w:rsidR="00137D90" w:rsidRDefault="00020E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20E8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20E8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20E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20E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3C0A" w:rsidTr="009C1E9A">
      <w:trPr>
        <w:cantSplit/>
      </w:trPr>
      <w:tc>
        <w:tcPr>
          <w:tcW w:w="0" w:type="pct"/>
        </w:tcPr>
        <w:p w:rsidR="00EC379B" w:rsidRDefault="00020E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20E8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27981</w:t>
          </w:r>
        </w:p>
      </w:tc>
      <w:tc>
        <w:tcPr>
          <w:tcW w:w="2453" w:type="pct"/>
        </w:tcPr>
        <w:p w:rsidR="00EC379B" w:rsidRDefault="00020E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19.107.1234</w:t>
          </w:r>
          <w:r>
            <w:fldChar w:fldCharType="end"/>
          </w:r>
        </w:p>
      </w:tc>
    </w:tr>
    <w:tr w:rsidR="00EE3C0A" w:rsidTr="009C1E9A">
      <w:trPr>
        <w:cantSplit/>
      </w:trPr>
      <w:tc>
        <w:tcPr>
          <w:tcW w:w="0" w:type="pct"/>
        </w:tcPr>
        <w:p w:rsidR="00EC379B" w:rsidRDefault="00020E8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20E8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19435</w:t>
          </w:r>
        </w:p>
      </w:tc>
      <w:tc>
        <w:tcPr>
          <w:tcW w:w="2453" w:type="pct"/>
        </w:tcPr>
        <w:p w:rsidR="00EC379B" w:rsidRDefault="00020E8A" w:rsidP="006D504F">
          <w:pPr>
            <w:pStyle w:val="Footer"/>
            <w:rPr>
              <w:rStyle w:val="PageNumber"/>
            </w:rPr>
          </w:pPr>
        </w:p>
        <w:p w:rsidR="00EC379B" w:rsidRDefault="00020E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3C0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20E8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20E8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20E8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0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20E8A">
      <w:r>
        <w:separator/>
      </w:r>
    </w:p>
  </w:footnote>
  <w:footnote w:type="continuationSeparator" w:id="0">
    <w:p w:rsidR="00000000" w:rsidRDefault="0002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0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0E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0E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0A"/>
    <w:rsid w:val="00020E8A"/>
    <w:rsid w:val="00EE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7117AA-2CCB-4821-84E9-03F4B979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402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02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02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0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02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1842</Characters>
  <Application>Microsoft Office Word</Application>
  <DocSecurity>4</DocSecurity>
  <Lines>56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HJR00095 (Committee Report (Substituted))</vt:lpstr>
    </vt:vector>
  </TitlesOfParts>
  <Company>State of Texas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27981</dc:subject>
  <dc:creator>State of Texas</dc:creator>
  <dc:description>HJR 95 by Capriglione-(H)Ways &amp; Means (Substitute Document Number: 86R 19435)</dc:description>
  <cp:lastModifiedBy>Scotty Wimberley</cp:lastModifiedBy>
  <cp:revision>2</cp:revision>
  <cp:lastPrinted>2003-11-26T17:21:00Z</cp:lastPrinted>
  <dcterms:created xsi:type="dcterms:W3CDTF">2019-04-24T18:35:00Z</dcterms:created>
  <dcterms:modified xsi:type="dcterms:W3CDTF">2019-04-24T18:35:00Z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19.107.1234</vt:lpwstr>
  </property>
</Properties>
</file>