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54A0" w:rsidTr="00345119">
        <w:tc>
          <w:tcPr>
            <w:tcW w:w="9576" w:type="dxa"/>
            <w:noWrap/>
          </w:tcPr>
          <w:p w:rsidR="008423E4" w:rsidRPr="0022177D" w:rsidRDefault="0067471B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67471B" w:rsidP="008423E4">
      <w:pPr>
        <w:jc w:val="center"/>
      </w:pPr>
    </w:p>
    <w:p w:rsidR="008423E4" w:rsidRPr="00B31F0E" w:rsidRDefault="0067471B" w:rsidP="008423E4"/>
    <w:p w:rsidR="008423E4" w:rsidRPr="00742794" w:rsidRDefault="006747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54A0" w:rsidTr="00345119">
        <w:tc>
          <w:tcPr>
            <w:tcW w:w="9576" w:type="dxa"/>
          </w:tcPr>
          <w:p w:rsidR="008423E4" w:rsidRPr="00861995" w:rsidRDefault="0067471B" w:rsidP="00345119">
            <w:pPr>
              <w:jc w:val="right"/>
            </w:pPr>
            <w:r>
              <w:t>H.J.R. 139</w:t>
            </w:r>
          </w:p>
        </w:tc>
      </w:tr>
      <w:tr w:rsidR="001554A0" w:rsidTr="00345119">
        <w:tc>
          <w:tcPr>
            <w:tcW w:w="9576" w:type="dxa"/>
          </w:tcPr>
          <w:p w:rsidR="008423E4" w:rsidRPr="00861995" w:rsidRDefault="0067471B" w:rsidP="00F950CB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1554A0" w:rsidTr="00345119">
        <w:tc>
          <w:tcPr>
            <w:tcW w:w="9576" w:type="dxa"/>
          </w:tcPr>
          <w:p w:rsidR="008423E4" w:rsidRPr="00861995" w:rsidRDefault="0067471B" w:rsidP="00345119">
            <w:pPr>
              <w:jc w:val="right"/>
            </w:pPr>
            <w:r>
              <w:t>Ways &amp; Means</w:t>
            </w:r>
          </w:p>
        </w:tc>
      </w:tr>
      <w:tr w:rsidR="001554A0" w:rsidTr="00345119">
        <w:tc>
          <w:tcPr>
            <w:tcW w:w="9576" w:type="dxa"/>
          </w:tcPr>
          <w:p w:rsidR="008423E4" w:rsidRDefault="006747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471B" w:rsidP="008423E4">
      <w:pPr>
        <w:tabs>
          <w:tab w:val="right" w:pos="9360"/>
        </w:tabs>
      </w:pPr>
    </w:p>
    <w:p w:rsidR="008423E4" w:rsidRDefault="0067471B" w:rsidP="008423E4"/>
    <w:p w:rsidR="008423E4" w:rsidRDefault="006747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54A0" w:rsidTr="00345119">
        <w:tc>
          <w:tcPr>
            <w:tcW w:w="9576" w:type="dxa"/>
          </w:tcPr>
          <w:p w:rsidR="008423E4" w:rsidRPr="00A8133F" w:rsidRDefault="0067471B" w:rsidP="006F2E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471B" w:rsidP="006F2EF0"/>
          <w:p w:rsidR="008423E4" w:rsidRDefault="0067471B" w:rsidP="006F2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1E4B">
              <w:t xml:space="preserve">It has been noted that first responders in Texas dutifully protect and serve </w:t>
            </w:r>
            <w:r>
              <w:t>Texas</w:t>
            </w:r>
            <w:r w:rsidRPr="00FE1E4B">
              <w:t xml:space="preserve"> communities every day</w:t>
            </w:r>
            <w:r>
              <w:t xml:space="preserve"> but that </w:t>
            </w:r>
            <w:r w:rsidRPr="00FE1E4B">
              <w:t xml:space="preserve">certain disabled first responders are not eligible for the same benefits as disabled veterans. </w:t>
            </w:r>
            <w:r>
              <w:t>H.J.R. 139</w:t>
            </w:r>
            <w:r w:rsidRPr="00FE1E4B">
              <w:t xml:space="preserve"> seeks to provide relief to struggling disabled first responders by creating a property tax exemption for qualifying disabled first responders and thei</w:t>
            </w:r>
            <w:r w:rsidRPr="00FE1E4B">
              <w:t>r surviving spouses.</w:t>
            </w:r>
          </w:p>
          <w:p w:rsidR="008423E4" w:rsidRPr="00E26B13" w:rsidRDefault="0067471B" w:rsidP="006F2EF0">
            <w:pPr>
              <w:rPr>
                <w:b/>
              </w:rPr>
            </w:pPr>
          </w:p>
        </w:tc>
      </w:tr>
      <w:tr w:rsidR="001554A0" w:rsidTr="00345119">
        <w:tc>
          <w:tcPr>
            <w:tcW w:w="9576" w:type="dxa"/>
          </w:tcPr>
          <w:p w:rsidR="0017725B" w:rsidRDefault="0067471B" w:rsidP="006F2E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471B" w:rsidP="006F2EF0">
            <w:pPr>
              <w:rPr>
                <w:b/>
                <w:u w:val="single"/>
              </w:rPr>
            </w:pPr>
          </w:p>
          <w:p w:rsidR="00E82D0A" w:rsidRPr="00E82D0A" w:rsidRDefault="0067471B" w:rsidP="006F2EF0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67471B" w:rsidP="006F2EF0">
            <w:pPr>
              <w:rPr>
                <w:b/>
                <w:u w:val="single"/>
              </w:rPr>
            </w:pPr>
          </w:p>
        </w:tc>
      </w:tr>
      <w:tr w:rsidR="001554A0" w:rsidTr="00345119">
        <w:tc>
          <w:tcPr>
            <w:tcW w:w="9576" w:type="dxa"/>
          </w:tcPr>
          <w:p w:rsidR="008423E4" w:rsidRPr="00A8133F" w:rsidRDefault="0067471B" w:rsidP="006F2E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471B" w:rsidP="006F2EF0"/>
          <w:p w:rsidR="00E82D0A" w:rsidRDefault="0067471B" w:rsidP="006F2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</w:t>
            </w:r>
            <w:r>
              <w:t>ution.</w:t>
            </w:r>
          </w:p>
          <w:p w:rsidR="008423E4" w:rsidRPr="00E21FDC" w:rsidRDefault="0067471B" w:rsidP="006F2EF0">
            <w:pPr>
              <w:rPr>
                <w:b/>
              </w:rPr>
            </w:pPr>
          </w:p>
        </w:tc>
      </w:tr>
      <w:tr w:rsidR="001554A0" w:rsidTr="00345119">
        <w:tc>
          <w:tcPr>
            <w:tcW w:w="9576" w:type="dxa"/>
          </w:tcPr>
          <w:p w:rsidR="008423E4" w:rsidRPr="00A8133F" w:rsidRDefault="0067471B" w:rsidP="006F2E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471B" w:rsidP="006F2EF0"/>
          <w:p w:rsidR="005E26F9" w:rsidRDefault="0067471B" w:rsidP="006F2EF0">
            <w:pPr>
              <w:pStyle w:val="Header"/>
              <w:jc w:val="both"/>
            </w:pPr>
            <w:r>
              <w:t>H.J.R. 139 proposes an amendment to the Texas Constitution to authorize the legislature</w:t>
            </w:r>
            <w:r>
              <w:t xml:space="preserve"> by general law</w:t>
            </w:r>
            <w:r>
              <w:t xml:space="preserve"> to </w:t>
            </w:r>
            <w:r w:rsidRPr="00E82D0A">
              <w:t xml:space="preserve">exempt from </w:t>
            </w:r>
            <w:r>
              <w:t>p</w:t>
            </w:r>
            <w:r>
              <w:t>roperty taxation</w:t>
            </w:r>
            <w:r w:rsidRPr="00E82D0A">
              <w:t xml:space="preserve"> all or part of the market value of the residence homestea</w:t>
            </w:r>
            <w:r>
              <w:t>d</w:t>
            </w:r>
            <w:r>
              <w:t xml:space="preserve"> of a disabled first responder. The resolution authorizes the legislature</w:t>
            </w:r>
            <w:r>
              <w:t xml:space="preserve"> by general law</w:t>
            </w:r>
            <w:r>
              <w:t xml:space="preserve"> to define "first responder" for the purposes of </w:t>
            </w:r>
            <w:r>
              <w:t xml:space="preserve">the </w:t>
            </w:r>
            <w:r>
              <w:t xml:space="preserve">exemption and to </w:t>
            </w:r>
            <w:r w:rsidRPr="00E82D0A">
              <w:t>provide additional eligibility requirements for the exemption</w:t>
            </w:r>
            <w:r>
              <w:t xml:space="preserve">. </w:t>
            </w:r>
          </w:p>
          <w:p w:rsidR="005E26F9" w:rsidRDefault="0067471B" w:rsidP="006F2EF0">
            <w:pPr>
              <w:pStyle w:val="Header"/>
              <w:jc w:val="both"/>
            </w:pPr>
          </w:p>
          <w:p w:rsidR="00FD128D" w:rsidRDefault="0067471B" w:rsidP="006F2EF0">
            <w:pPr>
              <w:pStyle w:val="Header"/>
              <w:jc w:val="both"/>
            </w:pPr>
            <w:r>
              <w:t>H.J.R. 139</w:t>
            </w:r>
            <w:r>
              <w:t xml:space="preserve"> authorizes the legisla</w:t>
            </w:r>
            <w:r>
              <w:t xml:space="preserve">ture </w:t>
            </w:r>
            <w:r>
              <w:t xml:space="preserve">by general law </w:t>
            </w:r>
            <w:r>
              <w:t xml:space="preserve">to provide that the surviving spouse of a disabled first responder who qualified for </w:t>
            </w:r>
            <w:r>
              <w:t xml:space="preserve">the exemption </w:t>
            </w:r>
            <w:r>
              <w:t>when the disabled first responder died is entitled to an exemption from property</w:t>
            </w:r>
            <w:r>
              <w:t xml:space="preserve"> taxation</w:t>
            </w:r>
            <w:r>
              <w:t xml:space="preserve"> of the same portion of the market value of the </w:t>
            </w:r>
            <w:r>
              <w:t>same property to which the disabled first responder's exemption applied if</w:t>
            </w:r>
            <w:r>
              <w:t>:</w:t>
            </w:r>
            <w:r>
              <w:t xml:space="preserve"> </w:t>
            </w:r>
          </w:p>
          <w:p w:rsidR="00FD128D" w:rsidRDefault="0067471B" w:rsidP="006F2EF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surviving spouse has not remarried since the death of the disabled first responder</w:t>
            </w:r>
            <w:r>
              <w:t xml:space="preserve">; </w:t>
            </w:r>
            <w:r>
              <w:t xml:space="preserve">and </w:t>
            </w:r>
          </w:p>
          <w:p w:rsidR="00FD128D" w:rsidRDefault="0067471B" w:rsidP="006F2EF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property was the residence homestead of the surviving spouse when the disabled fir</w:t>
            </w:r>
            <w:r>
              <w:t>st responder died and remains the residence homestead o</w:t>
            </w:r>
            <w:r>
              <w:t xml:space="preserve">f the surviving spouse. </w:t>
            </w:r>
          </w:p>
          <w:p w:rsidR="005E26F9" w:rsidRDefault="0067471B" w:rsidP="006F2EF0">
            <w:pPr>
              <w:pStyle w:val="Header"/>
              <w:jc w:val="both"/>
            </w:pPr>
          </w:p>
          <w:p w:rsidR="008423E4" w:rsidRDefault="0067471B" w:rsidP="006F2EF0">
            <w:pPr>
              <w:pStyle w:val="Header"/>
              <w:jc w:val="both"/>
            </w:pPr>
            <w:r>
              <w:t>H.J.R. 139</w:t>
            </w:r>
            <w:r>
              <w:t xml:space="preserve"> authorizes the legislature</w:t>
            </w:r>
            <w:r>
              <w:t xml:space="preserve"> by general law</w:t>
            </w:r>
            <w:r>
              <w:t xml:space="preserve"> to </w:t>
            </w:r>
            <w:r w:rsidRPr="00E82D0A">
              <w:t xml:space="preserve">provide that if a surviving spouse who qualifies for </w:t>
            </w:r>
            <w:r>
              <w:t xml:space="preserve">such </w:t>
            </w:r>
            <w:r w:rsidRPr="00E82D0A">
              <w:t xml:space="preserve">an exemption qualifies a different property as the surviving </w:t>
            </w:r>
            <w:r w:rsidRPr="00E82D0A">
              <w:t xml:space="preserve">spouse's residence homestead, the surviving spouse is entitled to an exemption from </w:t>
            </w:r>
            <w:r>
              <w:t>property taxation</w:t>
            </w:r>
            <w:r w:rsidRPr="00E82D0A">
              <w:t xml:space="preserve"> of the subsequently qualified homestead in an amount equal to the dollar amount of the exemption from </w:t>
            </w:r>
            <w:r>
              <w:t>property</w:t>
            </w:r>
            <w:r w:rsidRPr="00E82D0A">
              <w:t xml:space="preserve"> taxation of the former homestead in the las</w:t>
            </w:r>
            <w:r w:rsidRPr="00E82D0A">
              <w:t>t year in which the surviving spouse received an exemption for that homestead if the surviving spouse has not remarried since the death of the disabled first responder.</w:t>
            </w:r>
          </w:p>
          <w:p w:rsidR="008423E4" w:rsidRPr="00835628" w:rsidRDefault="0067471B" w:rsidP="006F2EF0">
            <w:pPr>
              <w:rPr>
                <w:b/>
              </w:rPr>
            </w:pPr>
          </w:p>
        </w:tc>
      </w:tr>
      <w:tr w:rsidR="001554A0" w:rsidTr="00345119">
        <w:tc>
          <w:tcPr>
            <w:tcW w:w="9576" w:type="dxa"/>
          </w:tcPr>
          <w:p w:rsidR="006F2EF0" w:rsidRDefault="0067471B" w:rsidP="006F2EF0">
            <w:pPr>
              <w:rPr>
                <w:b/>
                <w:u w:val="single"/>
              </w:rPr>
            </w:pPr>
          </w:p>
          <w:p w:rsidR="008423E4" w:rsidRPr="00A8133F" w:rsidRDefault="0067471B" w:rsidP="006F2EF0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67471B" w:rsidP="006F2EF0"/>
          <w:p w:rsidR="008423E4" w:rsidRPr="003624F2" w:rsidRDefault="0067471B" w:rsidP="006F2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</w:t>
            </w:r>
            <w:r>
              <w:t>be submitted to the voters at an election to be held November 5, 2019.</w:t>
            </w:r>
          </w:p>
          <w:p w:rsidR="008423E4" w:rsidRPr="00233FDB" w:rsidRDefault="0067471B" w:rsidP="006F2EF0">
            <w:pPr>
              <w:rPr>
                <w:b/>
              </w:rPr>
            </w:pPr>
          </w:p>
        </w:tc>
      </w:tr>
    </w:tbl>
    <w:p w:rsidR="008423E4" w:rsidRPr="00BE0E75" w:rsidRDefault="006747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47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471B">
      <w:r>
        <w:separator/>
      </w:r>
    </w:p>
  </w:endnote>
  <w:endnote w:type="continuationSeparator" w:id="0">
    <w:p w:rsidR="00000000" w:rsidRDefault="0067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54A0" w:rsidTr="009C1E9A">
      <w:trPr>
        <w:cantSplit/>
      </w:trPr>
      <w:tc>
        <w:tcPr>
          <w:tcW w:w="0" w:type="pct"/>
        </w:tcPr>
        <w:p w:rsidR="00137D90" w:rsidRDefault="006747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47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47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47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47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54A0" w:rsidTr="009C1E9A">
      <w:trPr>
        <w:cantSplit/>
      </w:trPr>
      <w:tc>
        <w:tcPr>
          <w:tcW w:w="0" w:type="pct"/>
        </w:tcPr>
        <w:p w:rsidR="00EC379B" w:rsidRDefault="006747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47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27261</w:t>
          </w:r>
        </w:p>
      </w:tc>
      <w:tc>
        <w:tcPr>
          <w:tcW w:w="2453" w:type="pct"/>
        </w:tcPr>
        <w:p w:rsidR="00EC379B" w:rsidRDefault="006747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19.104.974</w:t>
          </w:r>
          <w:r>
            <w:fldChar w:fldCharType="end"/>
          </w:r>
        </w:p>
      </w:tc>
    </w:tr>
    <w:tr w:rsidR="001554A0" w:rsidTr="009C1E9A">
      <w:trPr>
        <w:cantSplit/>
      </w:trPr>
      <w:tc>
        <w:tcPr>
          <w:tcW w:w="0" w:type="pct"/>
        </w:tcPr>
        <w:p w:rsidR="00EC379B" w:rsidRDefault="006747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47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471B" w:rsidP="006D504F">
          <w:pPr>
            <w:pStyle w:val="Footer"/>
            <w:rPr>
              <w:rStyle w:val="PageNumber"/>
            </w:rPr>
          </w:pPr>
        </w:p>
        <w:p w:rsidR="00EC379B" w:rsidRDefault="006747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54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47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747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47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471B">
      <w:r>
        <w:separator/>
      </w:r>
    </w:p>
  </w:footnote>
  <w:footnote w:type="continuationSeparator" w:id="0">
    <w:p w:rsidR="00000000" w:rsidRDefault="0067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4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4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FD2"/>
    <w:multiLevelType w:val="hybridMultilevel"/>
    <w:tmpl w:val="388A6AF8"/>
    <w:lvl w:ilvl="0" w:tplc="D6C6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62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6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A2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B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C1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2C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A0"/>
    <w:rsid w:val="001554A0"/>
    <w:rsid w:val="006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73359-EF31-4C8E-BF67-7A05A4C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7D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2363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HJR00139 (Committee Report (Unamended))</vt:lpstr>
    </vt:vector>
  </TitlesOfParts>
  <Company>State of Texas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27261</dc:subject>
  <dc:creator>State of Texas</dc:creator>
  <dc:description>HJR 139 by Holland-(H)Ways &amp; Means</dc:description>
  <cp:lastModifiedBy>Laura Ramsay</cp:lastModifiedBy>
  <cp:revision>2</cp:revision>
  <cp:lastPrinted>2003-11-26T17:21:00Z</cp:lastPrinted>
  <dcterms:created xsi:type="dcterms:W3CDTF">2019-04-30T14:13:00Z</dcterms:created>
  <dcterms:modified xsi:type="dcterms:W3CDTF">2019-04-30T14:13:00Z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19.104.974</vt:lpwstr>
  </property>
</Properties>
</file>