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57" w:rsidRDefault="00BD7B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A774E730524258BD34AC7D53358251"/>
          </w:placeholder>
        </w:sdtPr>
        <w:sdtContent>
          <w:r w:rsidRPr="005C2A78">
            <w:rPr>
              <w:rFonts w:cs="Times New Roman"/>
              <w:b/>
              <w:szCs w:val="24"/>
              <w:u w:val="single"/>
            </w:rPr>
            <w:t>BILL ANALYSIS</w:t>
          </w:r>
        </w:sdtContent>
      </w:sdt>
    </w:p>
    <w:p w:rsidR="00BD7B57" w:rsidRPr="00585C31" w:rsidRDefault="00BD7B57" w:rsidP="000F1DF9">
      <w:pPr>
        <w:spacing w:after="0" w:line="240" w:lineRule="auto"/>
        <w:rPr>
          <w:rFonts w:cs="Times New Roman"/>
          <w:szCs w:val="24"/>
        </w:rPr>
      </w:pPr>
    </w:p>
    <w:p w:rsidR="00BD7B57" w:rsidRPr="00585C31" w:rsidRDefault="00BD7B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7B57" w:rsidTr="000F1DF9">
        <w:tc>
          <w:tcPr>
            <w:tcW w:w="2718" w:type="dxa"/>
          </w:tcPr>
          <w:p w:rsidR="00BD7B57" w:rsidRPr="005C2A78" w:rsidRDefault="00BD7B57" w:rsidP="006D756B">
            <w:pPr>
              <w:rPr>
                <w:rFonts w:cs="Times New Roman"/>
                <w:szCs w:val="24"/>
              </w:rPr>
            </w:pPr>
            <w:sdt>
              <w:sdtPr>
                <w:rPr>
                  <w:rFonts w:cs="Times New Roman"/>
                  <w:szCs w:val="24"/>
                </w:rPr>
                <w:alias w:val="Agency Title"/>
                <w:tag w:val="AgencyTitleContentControl"/>
                <w:id w:val="1920747753"/>
                <w:lock w:val="sdtContentLocked"/>
                <w:placeholder>
                  <w:docPart w:val="D845B200702F46C0AFF8AED96D06B56A"/>
                </w:placeholder>
              </w:sdtPr>
              <w:sdtEndPr>
                <w:rPr>
                  <w:rFonts w:cstheme="minorBidi"/>
                  <w:szCs w:val="22"/>
                </w:rPr>
              </w:sdtEndPr>
              <w:sdtContent>
                <w:r>
                  <w:rPr>
                    <w:rFonts w:cs="Times New Roman"/>
                    <w:szCs w:val="24"/>
                  </w:rPr>
                  <w:t>Senate Research Center</w:t>
                </w:r>
              </w:sdtContent>
            </w:sdt>
          </w:p>
        </w:tc>
        <w:tc>
          <w:tcPr>
            <w:tcW w:w="6858" w:type="dxa"/>
          </w:tcPr>
          <w:p w:rsidR="00BD7B57" w:rsidRPr="00FF6471" w:rsidRDefault="00BD7B57" w:rsidP="000F1DF9">
            <w:pPr>
              <w:jc w:val="right"/>
              <w:rPr>
                <w:rFonts w:cs="Times New Roman"/>
                <w:szCs w:val="24"/>
              </w:rPr>
            </w:pPr>
            <w:sdt>
              <w:sdtPr>
                <w:rPr>
                  <w:rFonts w:cs="Times New Roman"/>
                  <w:szCs w:val="24"/>
                </w:rPr>
                <w:alias w:val="Bill Number"/>
                <w:tag w:val="BillNumberOne"/>
                <w:id w:val="-410784069"/>
                <w:lock w:val="sdtContentLocked"/>
                <w:placeholder>
                  <w:docPart w:val="C61F98F5CE0142EC84E6515883A87667"/>
                </w:placeholder>
              </w:sdtPr>
              <w:sdtContent>
                <w:r>
                  <w:rPr>
                    <w:rFonts w:cs="Times New Roman"/>
                    <w:szCs w:val="24"/>
                  </w:rPr>
                  <w:t>C.S.S.B. 10</w:t>
                </w:r>
              </w:sdtContent>
            </w:sdt>
          </w:p>
        </w:tc>
      </w:tr>
      <w:tr w:rsidR="00BD7B57" w:rsidTr="000F1DF9">
        <w:sdt>
          <w:sdtPr>
            <w:rPr>
              <w:rFonts w:cs="Times New Roman"/>
              <w:szCs w:val="24"/>
            </w:rPr>
            <w:alias w:val="TLCNumber"/>
            <w:tag w:val="TLCNumber"/>
            <w:id w:val="-542600604"/>
            <w:lock w:val="sdtLocked"/>
            <w:placeholder>
              <w:docPart w:val="D84D7646BDA84B4690A672605351217F"/>
            </w:placeholder>
          </w:sdtPr>
          <w:sdtContent>
            <w:tc>
              <w:tcPr>
                <w:tcW w:w="2718" w:type="dxa"/>
              </w:tcPr>
              <w:p w:rsidR="00BD7B57" w:rsidRPr="000F1DF9" w:rsidRDefault="00BD7B57" w:rsidP="00C65088">
                <w:pPr>
                  <w:rPr>
                    <w:rFonts w:cs="Times New Roman"/>
                    <w:szCs w:val="24"/>
                  </w:rPr>
                </w:pPr>
                <w:r>
                  <w:rPr>
                    <w:rFonts w:cs="Times New Roman"/>
                    <w:szCs w:val="24"/>
                  </w:rPr>
                  <w:t>86R11467 JG-F</w:t>
                </w:r>
              </w:p>
            </w:tc>
          </w:sdtContent>
        </w:sdt>
        <w:tc>
          <w:tcPr>
            <w:tcW w:w="6858" w:type="dxa"/>
          </w:tcPr>
          <w:p w:rsidR="00BD7B57" w:rsidRPr="005C2A78" w:rsidRDefault="00BD7B57" w:rsidP="006D756B">
            <w:pPr>
              <w:jc w:val="right"/>
              <w:rPr>
                <w:rFonts w:cs="Times New Roman"/>
                <w:szCs w:val="24"/>
              </w:rPr>
            </w:pPr>
            <w:sdt>
              <w:sdtPr>
                <w:rPr>
                  <w:rFonts w:cs="Times New Roman"/>
                  <w:szCs w:val="24"/>
                </w:rPr>
                <w:alias w:val="Author Label"/>
                <w:tag w:val="By"/>
                <w:id w:val="72399597"/>
                <w:lock w:val="sdtLocked"/>
                <w:placeholder>
                  <w:docPart w:val="0160E2756A924335A67831C2445F04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F6FC310F66448B853E07BAF1E60B92"/>
                </w:placeholder>
              </w:sdtPr>
              <w:sdtContent>
                <w:r>
                  <w:rPr>
                    <w:rFonts w:cs="Times New Roman"/>
                    <w:szCs w:val="24"/>
                  </w:rPr>
                  <w:t>Nelson et al.</w:t>
                </w:r>
              </w:sdtContent>
            </w:sdt>
            <w:sdt>
              <w:sdtPr>
                <w:rPr>
                  <w:rFonts w:cs="Times New Roman"/>
                  <w:szCs w:val="24"/>
                </w:rPr>
                <w:alias w:val="Sponsor"/>
                <w:tag w:val="Sponsor"/>
                <w:id w:val="-2039656131"/>
                <w:lock w:val="sdtContentLocked"/>
                <w:placeholder>
                  <w:docPart w:val="5AC0A5C068E44905A9DBF41D6B57E3CB"/>
                </w:placeholder>
                <w:showingPlcHdr/>
              </w:sdtPr>
              <w:sdtContent/>
            </w:sdt>
          </w:p>
        </w:tc>
      </w:tr>
      <w:tr w:rsidR="00BD7B57" w:rsidTr="000F1DF9">
        <w:tc>
          <w:tcPr>
            <w:tcW w:w="2718" w:type="dxa"/>
          </w:tcPr>
          <w:p w:rsidR="00BD7B57" w:rsidRPr="00BC7495" w:rsidRDefault="00BD7B57" w:rsidP="000F1DF9">
            <w:pPr>
              <w:rPr>
                <w:rFonts w:cs="Times New Roman"/>
                <w:szCs w:val="24"/>
              </w:rPr>
            </w:pPr>
          </w:p>
        </w:tc>
        <w:sdt>
          <w:sdtPr>
            <w:rPr>
              <w:rFonts w:cs="Times New Roman"/>
              <w:szCs w:val="24"/>
            </w:rPr>
            <w:alias w:val="Committee"/>
            <w:tag w:val="Committee"/>
            <w:id w:val="1914272295"/>
            <w:lock w:val="sdtContentLocked"/>
            <w:placeholder>
              <w:docPart w:val="820426C225474949BBE00C12AF5024B1"/>
            </w:placeholder>
          </w:sdtPr>
          <w:sdtContent>
            <w:tc>
              <w:tcPr>
                <w:tcW w:w="6858" w:type="dxa"/>
              </w:tcPr>
              <w:p w:rsidR="00BD7B57" w:rsidRPr="00FF6471" w:rsidRDefault="00BD7B57" w:rsidP="000F1DF9">
                <w:pPr>
                  <w:jc w:val="right"/>
                  <w:rPr>
                    <w:rFonts w:cs="Times New Roman"/>
                    <w:szCs w:val="24"/>
                  </w:rPr>
                </w:pPr>
                <w:r>
                  <w:rPr>
                    <w:rFonts w:cs="Times New Roman"/>
                    <w:szCs w:val="24"/>
                  </w:rPr>
                  <w:t>Health &amp; Human Services</w:t>
                </w:r>
              </w:p>
            </w:tc>
          </w:sdtContent>
        </w:sdt>
      </w:tr>
      <w:tr w:rsidR="00BD7B57" w:rsidTr="000F1DF9">
        <w:tc>
          <w:tcPr>
            <w:tcW w:w="2718" w:type="dxa"/>
          </w:tcPr>
          <w:p w:rsidR="00BD7B57" w:rsidRPr="00BC7495" w:rsidRDefault="00BD7B57" w:rsidP="000F1DF9">
            <w:pPr>
              <w:rPr>
                <w:rFonts w:cs="Times New Roman"/>
                <w:szCs w:val="24"/>
              </w:rPr>
            </w:pPr>
          </w:p>
        </w:tc>
        <w:sdt>
          <w:sdtPr>
            <w:rPr>
              <w:rFonts w:cs="Times New Roman"/>
              <w:szCs w:val="24"/>
            </w:rPr>
            <w:alias w:val="Date"/>
            <w:tag w:val="DateContentControl"/>
            <w:id w:val="1178081906"/>
            <w:lock w:val="sdtLocked"/>
            <w:placeholder>
              <w:docPart w:val="7E688C7384D94E51B15F5FA813D6E5D4"/>
            </w:placeholder>
            <w:date w:fullDate="2019-02-13T00:00:00Z">
              <w:dateFormat w:val="M/d/yyyy"/>
              <w:lid w:val="en-US"/>
              <w:storeMappedDataAs w:val="dateTime"/>
              <w:calendar w:val="gregorian"/>
            </w:date>
          </w:sdtPr>
          <w:sdtContent>
            <w:tc>
              <w:tcPr>
                <w:tcW w:w="6858" w:type="dxa"/>
              </w:tcPr>
              <w:p w:rsidR="00BD7B57" w:rsidRPr="00FF6471" w:rsidRDefault="00BD7B57" w:rsidP="000F1DF9">
                <w:pPr>
                  <w:jc w:val="right"/>
                  <w:rPr>
                    <w:rFonts w:cs="Times New Roman"/>
                    <w:szCs w:val="24"/>
                  </w:rPr>
                </w:pPr>
                <w:r>
                  <w:rPr>
                    <w:rFonts w:cs="Times New Roman"/>
                    <w:szCs w:val="24"/>
                  </w:rPr>
                  <w:t>2/13/2019</w:t>
                </w:r>
              </w:p>
            </w:tc>
          </w:sdtContent>
        </w:sdt>
      </w:tr>
      <w:tr w:rsidR="00BD7B57" w:rsidTr="000F1DF9">
        <w:tc>
          <w:tcPr>
            <w:tcW w:w="2718" w:type="dxa"/>
          </w:tcPr>
          <w:p w:rsidR="00BD7B57" w:rsidRPr="00BC7495" w:rsidRDefault="00BD7B57" w:rsidP="000F1DF9">
            <w:pPr>
              <w:rPr>
                <w:rFonts w:cs="Times New Roman"/>
                <w:szCs w:val="24"/>
              </w:rPr>
            </w:pPr>
          </w:p>
        </w:tc>
        <w:sdt>
          <w:sdtPr>
            <w:rPr>
              <w:rFonts w:cs="Times New Roman"/>
              <w:szCs w:val="24"/>
            </w:rPr>
            <w:alias w:val="BA Version"/>
            <w:tag w:val="BAVersion"/>
            <w:id w:val="-1685590809"/>
            <w:lock w:val="sdtContentLocked"/>
            <w:placeholder>
              <w:docPart w:val="F1DAF22F0EFC43789B36BDE592485BCD"/>
            </w:placeholder>
          </w:sdtPr>
          <w:sdtContent>
            <w:tc>
              <w:tcPr>
                <w:tcW w:w="6858" w:type="dxa"/>
              </w:tcPr>
              <w:p w:rsidR="00BD7B57" w:rsidRPr="00FF6471" w:rsidRDefault="00BD7B57" w:rsidP="000F1DF9">
                <w:pPr>
                  <w:jc w:val="right"/>
                  <w:rPr>
                    <w:rFonts w:cs="Times New Roman"/>
                    <w:szCs w:val="24"/>
                  </w:rPr>
                </w:pPr>
                <w:r>
                  <w:rPr>
                    <w:rFonts w:cs="Times New Roman"/>
                    <w:szCs w:val="24"/>
                  </w:rPr>
                  <w:t>Committee Report (Substituted)</w:t>
                </w:r>
              </w:p>
            </w:tc>
          </w:sdtContent>
        </w:sdt>
      </w:tr>
    </w:tbl>
    <w:p w:rsidR="00BD7B57" w:rsidRPr="00FF6471" w:rsidRDefault="00BD7B57" w:rsidP="000F1DF9">
      <w:pPr>
        <w:spacing w:after="0" w:line="240" w:lineRule="auto"/>
        <w:rPr>
          <w:rFonts w:cs="Times New Roman"/>
          <w:szCs w:val="24"/>
        </w:rPr>
      </w:pPr>
    </w:p>
    <w:p w:rsidR="00BD7B57" w:rsidRPr="00FF6471" w:rsidRDefault="00BD7B57" w:rsidP="000F1DF9">
      <w:pPr>
        <w:spacing w:after="0" w:line="240" w:lineRule="auto"/>
        <w:rPr>
          <w:rFonts w:cs="Times New Roman"/>
          <w:szCs w:val="24"/>
        </w:rPr>
      </w:pPr>
    </w:p>
    <w:p w:rsidR="00BD7B57" w:rsidRPr="00FF6471" w:rsidRDefault="00BD7B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EB235242534355A4F2BB02620DB5FF"/>
        </w:placeholder>
      </w:sdtPr>
      <w:sdtContent>
        <w:p w:rsidR="00BD7B57" w:rsidRDefault="00BD7B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EF06B48F0343DCB407AED90D716AB2"/>
        </w:placeholder>
      </w:sdtPr>
      <w:sdtContent>
        <w:p w:rsidR="00BD7B57" w:rsidRDefault="00BD7B57" w:rsidP="00B07905">
          <w:pPr>
            <w:pStyle w:val="NormalWeb"/>
            <w:spacing w:before="0" w:beforeAutospacing="0" w:after="0" w:afterAutospacing="0"/>
            <w:jc w:val="both"/>
            <w:divId w:val="1271739739"/>
            <w:rPr>
              <w:rFonts w:eastAsia="Times New Roman" w:cstheme="minorBidi"/>
              <w:bCs/>
              <w:szCs w:val="22"/>
            </w:rPr>
          </w:pPr>
        </w:p>
        <w:p w:rsidR="00BD7B57" w:rsidRPr="00B07905" w:rsidRDefault="00BD7B57" w:rsidP="00B07905">
          <w:pPr>
            <w:pStyle w:val="NormalWeb"/>
            <w:spacing w:before="0" w:beforeAutospacing="0" w:after="0" w:afterAutospacing="0"/>
            <w:jc w:val="both"/>
            <w:divId w:val="1271739739"/>
          </w:pPr>
          <w:r w:rsidRPr="00B07905">
            <w:t>C.S.S.B. 10 establishes a consortium among Texas health-related institutions to collaborate on statewide mental health initiatives as authorized by the legislature. The consortium will foster collaboration among health-related institutions with the goal of improving early identification and access to mental health services; address psychiatry workforce issues; coordinate mental health research; and strengthen judicial training on juvenile mental health.</w:t>
          </w:r>
        </w:p>
        <w:p w:rsidR="00BD7B57" w:rsidRPr="00B07905" w:rsidRDefault="00BD7B57" w:rsidP="00B07905">
          <w:pPr>
            <w:pStyle w:val="NormalWeb"/>
            <w:spacing w:before="0" w:beforeAutospacing="0" w:after="0" w:afterAutospacing="0"/>
            <w:jc w:val="both"/>
            <w:divId w:val="1271739739"/>
          </w:pPr>
          <w:r w:rsidRPr="00B07905">
            <w:t> </w:t>
          </w:r>
        </w:p>
        <w:p w:rsidR="00BD7B57" w:rsidRPr="00B07905" w:rsidRDefault="00BD7B57" w:rsidP="00B07905">
          <w:pPr>
            <w:pStyle w:val="NormalWeb"/>
            <w:spacing w:before="0" w:beforeAutospacing="0" w:after="0" w:afterAutospacing="0"/>
            <w:jc w:val="both"/>
            <w:divId w:val="1271739739"/>
          </w:pPr>
          <w:r w:rsidRPr="00B07905">
            <w:t>Over the past several sessions, the legislature has made significant progress on mental health. Recent school shootings and an increase in youth suicide rates have led to heightened focus on young Texans with mental health issues. About 75 percent of children and youth with mental health issues are seen in a primary care setting, underscoring the need to empower pediatricians with guidance about treatment options. Workforce shortages currently present a barrier to services with Texas facing a severe shortage of child psychiatrists and other mental health professionals. Our academic health-related institutions offer a wealth of expertise that can be leveraged to address gaps in Texas' mental health system as outlined in C.S.S.B. 10.</w:t>
          </w:r>
        </w:p>
        <w:p w:rsidR="00BD7B57" w:rsidRPr="00D70925" w:rsidRDefault="00BD7B57" w:rsidP="00B07905">
          <w:pPr>
            <w:spacing w:after="0" w:line="240" w:lineRule="auto"/>
            <w:jc w:val="both"/>
            <w:rPr>
              <w:rFonts w:eastAsia="Times New Roman" w:cs="Times New Roman"/>
              <w:bCs/>
              <w:szCs w:val="24"/>
            </w:rPr>
          </w:pPr>
        </w:p>
      </w:sdtContent>
    </w:sdt>
    <w:p w:rsidR="00BD7B57" w:rsidRDefault="00BD7B57" w:rsidP="00B07905">
      <w:pPr>
        <w:spacing w:after="0" w:line="240" w:lineRule="auto"/>
        <w:jc w:val="both"/>
        <w:rPr>
          <w:rFonts w:cs="Times New Roman"/>
          <w:szCs w:val="24"/>
        </w:rPr>
      </w:pPr>
      <w:bookmarkStart w:id="0" w:name="EnrolledProposed"/>
      <w:bookmarkEnd w:id="0"/>
      <w:r>
        <w:rPr>
          <w:rFonts w:cs="Times New Roman"/>
          <w:szCs w:val="24"/>
        </w:rPr>
        <w:t xml:space="preserve">C.S.S.B. 10 </w:t>
      </w:r>
      <w:bookmarkStart w:id="1" w:name="AmendsCurrentLaw"/>
      <w:bookmarkEnd w:id="1"/>
      <w:r>
        <w:rPr>
          <w:rFonts w:cs="Times New Roman"/>
          <w:szCs w:val="24"/>
        </w:rPr>
        <w:t>amends current law relating to the creation of the Texas Mental Health Care Consortium.</w:t>
      </w:r>
    </w:p>
    <w:p w:rsidR="00BD7B57" w:rsidRPr="000431AC" w:rsidRDefault="00BD7B57" w:rsidP="00B07905">
      <w:pPr>
        <w:spacing w:after="0" w:line="240" w:lineRule="auto"/>
        <w:jc w:val="both"/>
        <w:rPr>
          <w:rFonts w:eastAsia="Times New Roman" w:cs="Times New Roman"/>
          <w:szCs w:val="24"/>
        </w:rPr>
      </w:pPr>
    </w:p>
    <w:p w:rsidR="00BD7B57" w:rsidRPr="005C2A78" w:rsidRDefault="00BD7B57" w:rsidP="00B079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132733F01342148072BEBF6AC10BE3"/>
          </w:placeholder>
        </w:sdtPr>
        <w:sdtContent>
          <w:r>
            <w:rPr>
              <w:rFonts w:eastAsia="Times New Roman" w:cs="Times New Roman"/>
              <w:b/>
              <w:szCs w:val="24"/>
              <w:u w:val="single"/>
            </w:rPr>
            <w:t>RULEMAKING AUTHORITY</w:t>
          </w:r>
        </w:sdtContent>
      </w:sdt>
    </w:p>
    <w:p w:rsidR="00BD7B57" w:rsidRPr="006529C4" w:rsidRDefault="00BD7B57" w:rsidP="00B07905">
      <w:pPr>
        <w:spacing w:after="0" w:line="240" w:lineRule="auto"/>
        <w:jc w:val="both"/>
        <w:rPr>
          <w:rFonts w:cs="Times New Roman"/>
          <w:szCs w:val="24"/>
        </w:rPr>
      </w:pPr>
    </w:p>
    <w:p w:rsidR="00BD7B57" w:rsidRPr="006529C4" w:rsidRDefault="00BD7B57" w:rsidP="00B079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7B57" w:rsidRPr="006529C4" w:rsidRDefault="00BD7B57" w:rsidP="00B07905">
      <w:pPr>
        <w:spacing w:after="0" w:line="240" w:lineRule="auto"/>
        <w:jc w:val="both"/>
        <w:rPr>
          <w:rFonts w:cs="Times New Roman"/>
          <w:szCs w:val="24"/>
        </w:rPr>
      </w:pPr>
    </w:p>
    <w:p w:rsidR="00BD7B57" w:rsidRPr="005C2A78" w:rsidRDefault="00BD7B57" w:rsidP="00B079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46BB77E9424BDA8DA906ED5453F353"/>
          </w:placeholder>
        </w:sdtPr>
        <w:sdtContent>
          <w:r>
            <w:rPr>
              <w:rFonts w:eastAsia="Times New Roman" w:cs="Times New Roman"/>
              <w:b/>
              <w:szCs w:val="24"/>
              <w:u w:val="single"/>
            </w:rPr>
            <w:t>SECTION BY SECTION ANALYSIS</w:t>
          </w:r>
        </w:sdtContent>
      </w:sdt>
    </w:p>
    <w:p w:rsidR="00BD7B57" w:rsidRPr="005C2A78" w:rsidRDefault="00BD7B57" w:rsidP="00B07905">
      <w:pPr>
        <w:spacing w:after="0" w:line="240" w:lineRule="auto"/>
        <w:jc w:val="both"/>
        <w:rPr>
          <w:rFonts w:eastAsia="Times New Roman" w:cs="Times New Roman"/>
          <w:szCs w:val="24"/>
        </w:rPr>
      </w:pPr>
    </w:p>
    <w:p w:rsidR="00BD7B57" w:rsidRDefault="00BD7B57" w:rsidP="00B07905">
      <w:pPr>
        <w:spacing w:after="0" w:line="240" w:lineRule="auto"/>
        <w:jc w:val="both"/>
        <w:rPr>
          <w:rFonts w:eastAsia="Times New Roman" w:cs="Times New Roman"/>
          <w:szCs w:val="24"/>
        </w:rPr>
      </w:pPr>
      <w:r w:rsidRPr="005C2A78">
        <w:rPr>
          <w:rFonts w:eastAsia="Times New Roman" w:cs="Times New Roman"/>
          <w:szCs w:val="24"/>
        </w:rPr>
        <w:t xml:space="preserve"> SECTION 1.</w:t>
      </w:r>
      <w:r>
        <w:rPr>
          <w:rFonts w:eastAsia="Times New Roman" w:cs="Times New Roman"/>
          <w:szCs w:val="24"/>
        </w:rPr>
        <w:t xml:space="preserve"> Amends Subtitle E, Title 2, Health and Safety Code, by adding Chapter 113, as follows: </w:t>
      </w:r>
    </w:p>
    <w:p w:rsidR="00BD7B57" w:rsidRDefault="00BD7B57" w:rsidP="00B07905">
      <w:pPr>
        <w:spacing w:after="0" w:line="240" w:lineRule="auto"/>
        <w:jc w:val="both"/>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CHAPTER 113. TEXAS MENTAL HEALTH CARE CONSORTIUM</w:t>
      </w:r>
    </w:p>
    <w:p w:rsidR="00BD7B57" w:rsidRDefault="00BD7B57" w:rsidP="00B07905">
      <w:pPr>
        <w:spacing w:after="0" w:line="240" w:lineRule="auto"/>
        <w:ind w:left="720"/>
        <w:jc w:val="center"/>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SUBCHAPTER A. GENERAL PROVISIONS</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Sec. 113.0001. DEFINITIONS. Defines "community mental health provider," "consortium," and "executive committee."</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SUBCHAPTER B. CONSORTIUM</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113.0051. ESTABLISHMENT; PURPOSE. Provides that the Texas Mental Health Care Consortium (consortium) is established to: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leverage the expertise and capacity in the health-related institutions of higher education listed in Section 113.0052 to address urgent mental health challenges and improve the mental health care system in this state;</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enhance the state's ability to address mental health care needs through stronger collaboration and institutional alignment of the health-related institutions of higher education listed in Section 113.0052;</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improve the effectiveness and efficiency of mental health care services delivered in this state;</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facilitate access to mental health care services through telemedicine</w:t>
      </w:r>
      <w:r>
        <w:rPr>
          <w:rFonts w:eastAsia="Times New Roman" w:cs="Times New Roman"/>
          <w:szCs w:val="24"/>
        </w:rPr>
        <w:t>, telehealth,</w:t>
      </w:r>
      <w:r w:rsidRPr="007B1589">
        <w:rPr>
          <w:rFonts w:eastAsia="Times New Roman" w:cs="Times New Roman"/>
          <w:szCs w:val="24"/>
        </w:rPr>
        <w:t xml:space="preserve"> and other cost-effective, evidence-based programs;</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(5)</w:t>
      </w:r>
      <w:r>
        <w:rPr>
          <w:rFonts w:eastAsia="Times New Roman" w:cs="Times New Roman"/>
          <w:szCs w:val="24"/>
        </w:rPr>
        <w:t xml:space="preserve"> </w:t>
      </w:r>
      <w:r w:rsidRPr="007B1589">
        <w:rPr>
          <w:rFonts w:eastAsia="Times New Roman" w:cs="Times New Roman"/>
          <w:szCs w:val="24"/>
        </w:rPr>
        <w:t xml:space="preserve">improve mental health and substance use disorder research efforts conducted by </w:t>
      </w:r>
      <w:r>
        <w:rPr>
          <w:rFonts w:eastAsia="Times New Roman" w:cs="Times New Roman"/>
          <w:szCs w:val="24"/>
        </w:rPr>
        <w:t>health</w:t>
      </w:r>
      <w:r>
        <w:rPr>
          <w:rFonts w:eastAsia="Times New Roman" w:cs="Times New Roman"/>
          <w:szCs w:val="24"/>
        </w:rPr>
        <w:noBreakHyphen/>
        <w:t xml:space="preserve">related </w:t>
      </w:r>
      <w:r w:rsidRPr="007B1589">
        <w:rPr>
          <w:rFonts w:eastAsia="Times New Roman" w:cs="Times New Roman"/>
          <w:szCs w:val="24"/>
        </w:rPr>
        <w:t>institutions of higher education; and</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(6)</w:t>
      </w:r>
      <w:r>
        <w:rPr>
          <w:rFonts w:eastAsia="Times New Roman" w:cs="Times New Roman"/>
          <w:szCs w:val="24"/>
        </w:rPr>
        <w:t xml:space="preserve"> </w:t>
      </w:r>
      <w:r w:rsidRPr="007B1589">
        <w:rPr>
          <w:rFonts w:eastAsia="Times New Roman" w:cs="Times New Roman"/>
          <w:szCs w:val="24"/>
        </w:rPr>
        <w:t xml:space="preserve">improve and expand the </w:t>
      </w:r>
      <w:r>
        <w:rPr>
          <w:rFonts w:eastAsia="Times New Roman" w:cs="Times New Roman"/>
          <w:szCs w:val="24"/>
        </w:rPr>
        <w:t>psychiatric</w:t>
      </w:r>
      <w:r w:rsidRPr="007B1589">
        <w:rPr>
          <w:rFonts w:eastAsia="Times New Roman" w:cs="Times New Roman"/>
          <w:szCs w:val="24"/>
        </w:rPr>
        <w:t xml:space="preserve"> workforce through training and development opportunities between the health-related institutions of higher education listed in Section 113.0052 and community mental health providers.</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113.0052. COMPOSITION. Provides that the consortium is composed of: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Pr>
          <w:rFonts w:eastAsia="Times New Roman" w:cs="Times New Roman"/>
          <w:szCs w:val="24"/>
        </w:rPr>
        <w:t xml:space="preserve">(1) certain health-related institutions of higher education;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Pr>
          <w:rFonts w:eastAsia="Times New Roman" w:cs="Times New Roman"/>
          <w:szCs w:val="24"/>
        </w:rPr>
        <w:t>(2) the Health and Human Services Commission (HHSC);</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Pr>
          <w:rFonts w:eastAsia="Times New Roman" w:cs="Times New Roman"/>
          <w:szCs w:val="24"/>
        </w:rPr>
        <w:t xml:space="preserve">(3) three nonprofit organizations that focus on mental health care, designated by a majority of the members described by Subdivision (1); and </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any other entity that the executive committee</w:t>
      </w:r>
      <w:r>
        <w:rPr>
          <w:rFonts w:eastAsia="Times New Roman" w:cs="Times New Roman"/>
          <w:szCs w:val="24"/>
        </w:rPr>
        <w:t xml:space="preserve"> of the consortium (executive committee) </w:t>
      </w:r>
      <w:r w:rsidRPr="007B1589">
        <w:rPr>
          <w:rFonts w:eastAsia="Times New Roman" w:cs="Times New Roman"/>
          <w:szCs w:val="24"/>
        </w:rPr>
        <w:t>considers necessary.</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113.0053. ADMINISTRATIVE ATTACHMENT. (a) Provides that the </w:t>
      </w:r>
      <w:r w:rsidRPr="007B1589">
        <w:rPr>
          <w:rFonts w:eastAsia="Times New Roman" w:cs="Times New Roman"/>
          <w:szCs w:val="24"/>
        </w:rPr>
        <w:t>consortium is administratively attached to the Texas Higher Education Coordinating Board</w:t>
      </w:r>
      <w:r>
        <w:rPr>
          <w:rFonts w:eastAsia="Times New Roman" w:cs="Times New Roman"/>
          <w:szCs w:val="24"/>
        </w:rPr>
        <w:t xml:space="preserve"> (THECB)</w:t>
      </w:r>
      <w:r w:rsidRPr="007B1589">
        <w:rPr>
          <w:rFonts w:eastAsia="Times New Roman" w:cs="Times New Roman"/>
          <w:szCs w:val="24"/>
        </w:rPr>
        <w:t xml:space="preserve"> for the purpose of receiving and administering appropriations and other funds under this chapter.</w:t>
      </w:r>
      <w:r>
        <w:rPr>
          <w:rFonts w:eastAsia="Times New Roman" w:cs="Times New Roman"/>
          <w:szCs w:val="24"/>
        </w:rPr>
        <w:t xml:space="preserve"> Provides that THECB is </w:t>
      </w:r>
      <w:r w:rsidRPr="007B1589">
        <w:rPr>
          <w:rFonts w:eastAsia="Times New Roman" w:cs="Times New Roman"/>
          <w:szCs w:val="24"/>
        </w:rPr>
        <w:t>not responsible for providing to the consortium staff human resources, contract monitoring, purchasing, or any other administrative support services.</w:t>
      </w:r>
    </w:p>
    <w:p w:rsidR="00BD7B57" w:rsidRDefault="00BD7B57" w:rsidP="00B07905">
      <w:pPr>
        <w:spacing w:after="0" w:line="240" w:lineRule="auto"/>
        <w:ind w:left="72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(b) Prohibits THECB from using funds intended to carry out the purposes of this chapter for any costs incurred by THECB under this chapter. </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SUBCHAPTER C. EXECUTIVE COMMITTEE</w:t>
      </w:r>
    </w:p>
    <w:p w:rsidR="00BD7B57" w:rsidRDefault="00BD7B57" w:rsidP="00B07905">
      <w:pPr>
        <w:spacing w:after="0" w:line="240" w:lineRule="auto"/>
        <w:ind w:left="2160"/>
        <w:jc w:val="center"/>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113.0101. EXECUTIVE COMMITTEE COMPOSITION. Provides that the </w:t>
      </w:r>
      <w:r w:rsidRPr="007B1589">
        <w:rPr>
          <w:rFonts w:eastAsia="Times New Roman" w:cs="Times New Roman"/>
          <w:szCs w:val="24"/>
        </w:rPr>
        <w:t>consortium is governed by an executive committee composed of the following members:</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the chair of the academic department of psychiatry of each of the health-related institutions of higher education listed in Section 113.0052;</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 xml:space="preserve">a representative of </w:t>
      </w:r>
      <w:r>
        <w:rPr>
          <w:rFonts w:eastAsia="Times New Roman" w:cs="Times New Roman"/>
          <w:szCs w:val="24"/>
        </w:rPr>
        <w:t>HHSC</w:t>
      </w:r>
      <w:r w:rsidRPr="007B1589">
        <w:rPr>
          <w:rFonts w:eastAsia="Times New Roman" w:cs="Times New Roman"/>
          <w:szCs w:val="24"/>
        </w:rPr>
        <w:t xml:space="preserve"> with expertise in the delivery of mental health care services, appointed by the executive commissioner</w:t>
      </w:r>
      <w:r>
        <w:rPr>
          <w:rFonts w:eastAsia="Times New Roman" w:cs="Times New Roman"/>
          <w:szCs w:val="24"/>
        </w:rPr>
        <w:t xml:space="preserve"> of HHSC (executive commissioner)</w:t>
      </w:r>
      <w:r w:rsidRPr="007B1589">
        <w:rPr>
          <w:rFonts w:eastAsia="Times New Roman" w:cs="Times New Roman"/>
          <w:szCs w:val="24"/>
        </w:rPr>
        <w:t>;</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 xml:space="preserve">a representative of </w:t>
      </w:r>
      <w:r>
        <w:rPr>
          <w:rFonts w:eastAsia="Times New Roman" w:cs="Times New Roman"/>
          <w:szCs w:val="24"/>
        </w:rPr>
        <w:t xml:space="preserve">HHSC </w:t>
      </w:r>
      <w:r w:rsidRPr="007B1589">
        <w:rPr>
          <w:rFonts w:eastAsia="Times New Roman" w:cs="Times New Roman"/>
          <w:szCs w:val="24"/>
        </w:rPr>
        <w:t>with expertise in mental health facilities, appointed by the executive commissioner;</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a representative of an organization that represents the interests of community centers established under Subchapter A</w:t>
      </w:r>
      <w:r>
        <w:rPr>
          <w:rFonts w:eastAsia="Times New Roman" w:cs="Times New Roman"/>
          <w:szCs w:val="24"/>
        </w:rPr>
        <w:t xml:space="preserve"> (Community Centers)</w:t>
      </w:r>
      <w:r w:rsidRPr="007B1589">
        <w:rPr>
          <w:rFonts w:eastAsia="Times New Roman" w:cs="Times New Roman"/>
          <w:szCs w:val="24"/>
        </w:rPr>
        <w:t>, Chapter 534, designated by a majority of the members described by Subdivision (1);</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(5)</w:t>
      </w:r>
      <w:r>
        <w:rPr>
          <w:rFonts w:eastAsia="Times New Roman" w:cs="Times New Roman"/>
          <w:szCs w:val="24"/>
        </w:rPr>
        <w:t xml:space="preserve"> </w:t>
      </w:r>
      <w:r w:rsidRPr="007B1589">
        <w:rPr>
          <w:rFonts w:eastAsia="Times New Roman" w:cs="Times New Roman"/>
          <w:szCs w:val="24"/>
        </w:rPr>
        <w:t>a representative of each nonprofit organization described by Section 113.0052 that is part of the consortium, designated by a majority of the members described by Subdivision (1); and</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(6)</w:t>
      </w:r>
      <w:r>
        <w:rPr>
          <w:rFonts w:eastAsia="Times New Roman" w:cs="Times New Roman"/>
          <w:szCs w:val="24"/>
        </w:rPr>
        <w:t xml:space="preserve"> </w:t>
      </w:r>
      <w:r w:rsidRPr="007B1589">
        <w:rPr>
          <w:rFonts w:eastAsia="Times New Roman" w:cs="Times New Roman"/>
          <w:szCs w:val="24"/>
        </w:rPr>
        <w:t>any other representative designated by a majority of the members described by Subdivision (1) at the request of the executive committee.</w:t>
      </w:r>
    </w:p>
    <w:p w:rsidR="00BD7B57" w:rsidRPr="007B1589" w:rsidRDefault="00BD7B57" w:rsidP="00B07905">
      <w:pPr>
        <w:tabs>
          <w:tab w:val="left" w:pos="1440"/>
        </w:tabs>
        <w:spacing w:after="0" w:line="240" w:lineRule="auto"/>
        <w:ind w:left="1440"/>
        <w:jc w:val="both"/>
        <w:rPr>
          <w:rFonts w:eastAsia="Times New Roman" w:cs="Times New Roman"/>
          <w:szCs w:val="24"/>
        </w:rPr>
      </w:pPr>
    </w:p>
    <w:p w:rsidR="00BD7B57" w:rsidRDefault="00BD7B57" w:rsidP="00B07905">
      <w:pPr>
        <w:tabs>
          <w:tab w:val="left" w:pos="720"/>
          <w:tab w:val="left" w:pos="1440"/>
        </w:tabs>
        <w:spacing w:after="0" w:line="240" w:lineRule="auto"/>
        <w:ind w:left="720"/>
        <w:jc w:val="both"/>
        <w:rPr>
          <w:rFonts w:eastAsia="Times New Roman" w:cs="Times New Roman"/>
          <w:szCs w:val="24"/>
        </w:rPr>
      </w:pPr>
      <w:r w:rsidRPr="007B1589">
        <w:rPr>
          <w:rFonts w:eastAsia="Times New Roman" w:cs="Times New Roman"/>
          <w:szCs w:val="24"/>
        </w:rPr>
        <w:t>Sec. 113.0102.</w:t>
      </w:r>
      <w:r>
        <w:rPr>
          <w:rFonts w:eastAsia="Times New Roman" w:cs="Times New Roman"/>
          <w:szCs w:val="24"/>
        </w:rPr>
        <w:t xml:space="preserve"> </w:t>
      </w:r>
      <w:r w:rsidRPr="007B1589">
        <w:rPr>
          <w:rFonts w:eastAsia="Times New Roman" w:cs="Times New Roman"/>
          <w:szCs w:val="24"/>
        </w:rPr>
        <w:t>PRESIDING OFFICER.</w:t>
      </w:r>
      <w:r>
        <w:rPr>
          <w:rFonts w:eastAsia="Times New Roman" w:cs="Times New Roman"/>
          <w:szCs w:val="24"/>
        </w:rPr>
        <w:t xml:space="preserve"> Requires the executive committee to elect a presiding officer from among the membership of the executive committee. </w:t>
      </w:r>
    </w:p>
    <w:p w:rsidR="00BD7B57" w:rsidRDefault="00BD7B57" w:rsidP="00B07905">
      <w:pPr>
        <w:tabs>
          <w:tab w:val="left" w:pos="720"/>
          <w:tab w:val="left" w:pos="1440"/>
        </w:tabs>
        <w:spacing w:after="0" w:line="240" w:lineRule="auto"/>
        <w:ind w:left="720"/>
        <w:jc w:val="both"/>
        <w:rPr>
          <w:rFonts w:eastAsia="Times New Roman" w:cs="Times New Roman"/>
          <w:szCs w:val="24"/>
        </w:rPr>
      </w:pPr>
    </w:p>
    <w:p w:rsidR="00BD7B57" w:rsidRDefault="00BD7B57" w:rsidP="00B07905">
      <w:pPr>
        <w:tabs>
          <w:tab w:val="left" w:pos="720"/>
          <w:tab w:val="left" w:pos="1440"/>
        </w:tabs>
        <w:spacing w:after="0" w:line="240" w:lineRule="auto"/>
        <w:ind w:left="720"/>
        <w:jc w:val="both"/>
        <w:rPr>
          <w:rFonts w:eastAsia="Times New Roman" w:cs="Times New Roman"/>
          <w:szCs w:val="24"/>
        </w:rPr>
      </w:pPr>
      <w:r>
        <w:rPr>
          <w:rFonts w:eastAsia="Times New Roman" w:cs="Times New Roman"/>
          <w:szCs w:val="24"/>
        </w:rPr>
        <w:t xml:space="preserve">Sec. 113.0103. MEETINGS. Requires the executive committee to meet at the call of the presiding officer. </w:t>
      </w:r>
    </w:p>
    <w:p w:rsidR="00BD7B57" w:rsidRDefault="00BD7B57" w:rsidP="00B07905">
      <w:pPr>
        <w:tabs>
          <w:tab w:val="left" w:pos="720"/>
          <w:tab w:val="left" w:pos="1440"/>
        </w:tabs>
        <w:spacing w:after="0" w:line="240" w:lineRule="auto"/>
        <w:ind w:left="720"/>
        <w:jc w:val="both"/>
        <w:rPr>
          <w:rFonts w:eastAsia="Times New Roman" w:cs="Times New Roman"/>
          <w:szCs w:val="24"/>
        </w:rPr>
      </w:pPr>
    </w:p>
    <w:p w:rsidR="00BD7B57" w:rsidRDefault="00BD7B57" w:rsidP="00B07905">
      <w:pPr>
        <w:tabs>
          <w:tab w:val="left" w:pos="720"/>
          <w:tab w:val="left" w:pos="1440"/>
        </w:tabs>
        <w:spacing w:after="0" w:line="240" w:lineRule="auto"/>
        <w:ind w:left="720"/>
        <w:jc w:val="both"/>
        <w:rPr>
          <w:rFonts w:eastAsia="Times New Roman" w:cs="Times New Roman"/>
          <w:szCs w:val="24"/>
        </w:rPr>
      </w:pPr>
      <w:r>
        <w:rPr>
          <w:rFonts w:eastAsia="Times New Roman" w:cs="Times New Roman"/>
          <w:szCs w:val="24"/>
        </w:rPr>
        <w:t xml:space="preserve">Sec. 113.0104. VACANCY. Requires a vacancy on the executive committee to be filled in the same manner as the original appointment. </w:t>
      </w:r>
    </w:p>
    <w:p w:rsidR="00BD7B57" w:rsidRDefault="00BD7B57" w:rsidP="00B07905">
      <w:pPr>
        <w:tabs>
          <w:tab w:val="left" w:pos="720"/>
          <w:tab w:val="left" w:pos="1440"/>
        </w:tabs>
        <w:spacing w:after="0" w:line="240" w:lineRule="auto"/>
        <w:ind w:left="720"/>
        <w:jc w:val="both"/>
        <w:rPr>
          <w:rFonts w:eastAsia="Times New Roman" w:cs="Times New Roman"/>
          <w:szCs w:val="24"/>
        </w:rPr>
      </w:pPr>
    </w:p>
    <w:p w:rsidR="00BD7B57" w:rsidRDefault="00BD7B57" w:rsidP="00B07905">
      <w:pPr>
        <w:tabs>
          <w:tab w:val="left" w:pos="720"/>
          <w:tab w:val="left" w:pos="1440"/>
        </w:tabs>
        <w:spacing w:after="0" w:line="240" w:lineRule="auto"/>
        <w:ind w:left="720"/>
        <w:jc w:val="both"/>
        <w:rPr>
          <w:rFonts w:eastAsia="Times New Roman" w:cs="Times New Roman"/>
          <w:szCs w:val="24"/>
        </w:rPr>
      </w:pPr>
      <w:r>
        <w:rPr>
          <w:rFonts w:eastAsia="Times New Roman" w:cs="Times New Roman"/>
          <w:szCs w:val="24"/>
        </w:rPr>
        <w:t xml:space="preserve">Sec. 113.0105. GIFTS, GRANTS, AND DONATIONS. Authorizes the executive committee to accept on behalf of </w:t>
      </w:r>
      <w:r w:rsidRPr="007B1589">
        <w:rPr>
          <w:rFonts w:eastAsia="Times New Roman" w:cs="Times New Roman"/>
          <w:szCs w:val="24"/>
        </w:rPr>
        <w:t>the consortium gifts, grants, or donations from any public or private source for the purpose of carrying out this chapter.</w:t>
      </w:r>
    </w:p>
    <w:p w:rsidR="00BD7B57" w:rsidRDefault="00BD7B57" w:rsidP="00B07905">
      <w:pPr>
        <w:spacing w:after="0" w:line="240" w:lineRule="auto"/>
        <w:ind w:left="2880"/>
        <w:jc w:val="center"/>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SUBCHAPTER D. POWERS AND DUTIES</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113.0151. GENERAL DUTIES. (a) Requires the executive committee to: </w:t>
      </w:r>
    </w:p>
    <w:p w:rsidR="00BD7B57" w:rsidRDefault="00BD7B57" w:rsidP="00B07905">
      <w:pPr>
        <w:spacing w:after="0" w:line="240" w:lineRule="auto"/>
        <w:ind w:left="72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(1)</w:t>
      </w:r>
      <w:r>
        <w:rPr>
          <w:rFonts w:eastAsia="Times New Roman" w:cs="Times New Roman"/>
          <w:szCs w:val="24"/>
        </w:rPr>
        <w:t xml:space="preserve"> </w:t>
      </w:r>
      <w:r w:rsidRPr="007B1589">
        <w:rPr>
          <w:rFonts w:eastAsia="Times New Roman" w:cs="Times New Roman"/>
          <w:szCs w:val="24"/>
        </w:rPr>
        <w:t>coordinate the provision of funding to the health-related institutions of higher education listed in Section 113.0052 to carry out the purposes of this chapter;</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(2)</w:t>
      </w:r>
      <w:r>
        <w:rPr>
          <w:rFonts w:eastAsia="Times New Roman" w:cs="Times New Roman"/>
          <w:szCs w:val="24"/>
        </w:rPr>
        <w:t xml:space="preserve"> </w:t>
      </w:r>
      <w:r w:rsidRPr="007B1589">
        <w:rPr>
          <w:rFonts w:eastAsia="Times New Roman" w:cs="Times New Roman"/>
          <w:szCs w:val="24"/>
        </w:rPr>
        <w:t>establish procedures and policies for the administration of funds under this chapter;</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(3)</w:t>
      </w:r>
      <w:r>
        <w:rPr>
          <w:rFonts w:eastAsia="Times New Roman" w:cs="Times New Roman"/>
          <w:szCs w:val="24"/>
        </w:rPr>
        <w:t xml:space="preserve"> </w:t>
      </w:r>
      <w:r w:rsidRPr="007B1589">
        <w:rPr>
          <w:rFonts w:eastAsia="Times New Roman" w:cs="Times New Roman"/>
          <w:szCs w:val="24"/>
        </w:rPr>
        <w:t xml:space="preserve">monitor </w:t>
      </w:r>
      <w:r>
        <w:rPr>
          <w:rFonts w:eastAsia="Times New Roman" w:cs="Times New Roman"/>
          <w:szCs w:val="24"/>
        </w:rPr>
        <w:t>funding and</w:t>
      </w:r>
      <w:r w:rsidRPr="007B1589">
        <w:rPr>
          <w:rFonts w:eastAsia="Times New Roman" w:cs="Times New Roman"/>
          <w:szCs w:val="24"/>
        </w:rPr>
        <w:t xml:space="preserve"> agreements entered into under this chapter to ensure recipients of funding compl</w:t>
      </w:r>
      <w:r>
        <w:rPr>
          <w:rFonts w:eastAsia="Times New Roman" w:cs="Times New Roman"/>
          <w:szCs w:val="24"/>
        </w:rPr>
        <w:t xml:space="preserve">y with the terms and conditions </w:t>
      </w:r>
      <w:r w:rsidRPr="007B1589">
        <w:rPr>
          <w:rFonts w:eastAsia="Times New Roman" w:cs="Times New Roman"/>
          <w:szCs w:val="24"/>
        </w:rPr>
        <w:t xml:space="preserve">of </w:t>
      </w:r>
      <w:r>
        <w:rPr>
          <w:rFonts w:eastAsia="Times New Roman" w:cs="Times New Roman"/>
          <w:szCs w:val="24"/>
        </w:rPr>
        <w:t>the funding a</w:t>
      </w:r>
      <w:r w:rsidRPr="007B1589">
        <w:rPr>
          <w:rFonts w:eastAsia="Times New Roman" w:cs="Times New Roman"/>
          <w:szCs w:val="24"/>
        </w:rPr>
        <w:t>greements; and</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sidRPr="007B1589">
        <w:rPr>
          <w:rFonts w:eastAsia="Times New Roman" w:cs="Times New Roman"/>
          <w:szCs w:val="24"/>
        </w:rPr>
        <w:t>(4)</w:t>
      </w:r>
      <w:r>
        <w:rPr>
          <w:rFonts w:eastAsia="Times New Roman" w:cs="Times New Roman"/>
          <w:szCs w:val="24"/>
        </w:rPr>
        <w:t xml:space="preserve"> </w:t>
      </w:r>
      <w:r w:rsidRPr="007B1589">
        <w:rPr>
          <w:rFonts w:eastAsia="Times New Roman" w:cs="Times New Roman"/>
          <w:szCs w:val="24"/>
        </w:rPr>
        <w:t>establish procedures to document compliance by executive committee members and staff with applicable laws governing conflicts of interest.</w:t>
      </w:r>
    </w:p>
    <w:p w:rsidR="00BD7B57" w:rsidRDefault="00BD7B57" w:rsidP="00B07905">
      <w:pPr>
        <w:spacing w:after="0" w:line="240" w:lineRule="auto"/>
        <w:ind w:left="360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(b) Requires the consortium, in carrying out the duties under Subsection (a), to ensure that evidence-based tools, including telemedicine and telehealth, are used to help expand the delivery of mental health care services. </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(c) Requires the consortium to designate </w:t>
      </w:r>
      <w:r w:rsidRPr="007B1589">
        <w:rPr>
          <w:rFonts w:eastAsia="Times New Roman" w:cs="Times New Roman"/>
          <w:szCs w:val="24"/>
        </w:rPr>
        <w:t xml:space="preserve">a member of the executive committee </w:t>
      </w:r>
      <w:r>
        <w:rPr>
          <w:rFonts w:eastAsia="Times New Roman" w:cs="Times New Roman"/>
          <w:szCs w:val="24"/>
        </w:rPr>
        <w:t>to represent the consortium on the</w:t>
      </w:r>
      <w:r w:rsidRPr="007B1589">
        <w:rPr>
          <w:rFonts w:eastAsia="Times New Roman" w:cs="Times New Roman"/>
          <w:szCs w:val="24"/>
        </w:rPr>
        <w:t xml:space="preserve"> statewide behavioral health coordinating council.</w:t>
      </w:r>
      <w:r>
        <w:rPr>
          <w:rFonts w:eastAsia="Times New Roman" w:cs="Times New Roman"/>
          <w:szCs w:val="24"/>
        </w:rPr>
        <w:t xml:space="preserve"> </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113.0152. ACCESS TO CARE; CHILD PSYCHIATRY ACCESS NETWORK AND TELEMEDICINE AND TELEHEALTH PROGRAMS. (a) Requires the consortium to establish a statewide network of comprehensive child psychiatry access centers at the health-related institutions of higher education listed in Section 113.0052. Requires a center established under this subsection to collaborate with community mental health providers to better care for children and youth with behavioral health needs by </w:t>
      </w:r>
      <w:r w:rsidRPr="007B1589">
        <w:rPr>
          <w:rFonts w:eastAsia="Times New Roman" w:cs="Times New Roman"/>
          <w:szCs w:val="24"/>
        </w:rPr>
        <w:t>providing consultation services and training opportunities for pediatricians and primary care providers operating in the center's geographic region</w:t>
      </w:r>
      <w:r>
        <w:rPr>
          <w:rFonts w:eastAsia="Times New Roman" w:cs="Times New Roman"/>
          <w:szCs w:val="24"/>
        </w:rPr>
        <w:t>.</w:t>
      </w:r>
    </w:p>
    <w:p w:rsidR="00BD7B57" w:rsidRPr="007B1589"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(b) Requires the consortium to establish or expand </w:t>
      </w:r>
      <w:r w:rsidRPr="007B1589">
        <w:rPr>
          <w:rFonts w:eastAsia="Times New Roman" w:cs="Times New Roman"/>
          <w:szCs w:val="24"/>
        </w:rPr>
        <w:t>telemedicine or telehealth program</w:t>
      </w:r>
      <w:r>
        <w:rPr>
          <w:rFonts w:eastAsia="Times New Roman" w:cs="Times New Roman"/>
          <w:szCs w:val="24"/>
        </w:rPr>
        <w:t>s at health</w:t>
      </w:r>
      <w:r>
        <w:rPr>
          <w:rFonts w:eastAsia="Times New Roman" w:cs="Times New Roman"/>
          <w:szCs w:val="24"/>
        </w:rPr>
        <w:noBreakHyphen/>
        <w:t>related institutions of higher education listed in Section 113.0052</w:t>
      </w:r>
      <w:r w:rsidRPr="007B1589">
        <w:rPr>
          <w:rFonts w:eastAsia="Times New Roman" w:cs="Times New Roman"/>
          <w:szCs w:val="24"/>
        </w:rPr>
        <w:t xml:space="preserve"> for identifying and assessing behavioral health</w:t>
      </w:r>
      <w:r>
        <w:rPr>
          <w:rFonts w:eastAsia="Times New Roman" w:cs="Times New Roman"/>
          <w:szCs w:val="24"/>
        </w:rPr>
        <w:t xml:space="preserve"> needs and providing access to mental health care services. Requires the consortium to develop a statewide plan to implement this subsection that makes the behavioral health needs of at</w:t>
      </w:r>
      <w:r>
        <w:rPr>
          <w:rFonts w:eastAsia="Times New Roman" w:cs="Times New Roman"/>
          <w:szCs w:val="24"/>
        </w:rPr>
        <w:noBreakHyphen/>
        <w:t xml:space="preserve">risk children and adolescents a priority.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(c) Authorizes a health</w:t>
      </w:r>
      <w:r>
        <w:rPr>
          <w:rFonts w:eastAsia="Times New Roman" w:cs="Times New Roman"/>
          <w:szCs w:val="24"/>
        </w:rPr>
        <w:noBreakHyphen/>
        <w:t>related institution of higher education listed in Section 113.0052</w:t>
      </w:r>
      <w:r w:rsidRPr="007B1589">
        <w:rPr>
          <w:rFonts w:eastAsia="Times New Roman" w:cs="Times New Roman"/>
          <w:szCs w:val="24"/>
        </w:rPr>
        <w:t xml:space="preserve"> </w:t>
      </w:r>
      <w:r>
        <w:rPr>
          <w:rFonts w:eastAsia="Times New Roman" w:cs="Times New Roman"/>
          <w:szCs w:val="24"/>
        </w:rPr>
        <w:t xml:space="preserve">to enter into a memorandum of understanding with a community mental health provider to carry out Subsection (a) or (b). </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(d) Requires the consortium to leverage the resources of a hospital system to carry out Subsection (a) or (b) if the hospital system:</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Pr>
          <w:rFonts w:eastAsia="Times New Roman" w:cs="Times New Roman"/>
          <w:szCs w:val="24"/>
        </w:rPr>
        <w:t xml:space="preserve">(1) provides consultation services and training opportunities for pediatricians and primary care providers that are consistent with those described by Subsection (a); and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2160"/>
        <w:jc w:val="both"/>
        <w:rPr>
          <w:rFonts w:eastAsia="Times New Roman" w:cs="Times New Roman"/>
          <w:szCs w:val="24"/>
        </w:rPr>
      </w:pPr>
      <w:r>
        <w:rPr>
          <w:rFonts w:eastAsia="Times New Roman" w:cs="Times New Roman"/>
          <w:szCs w:val="24"/>
        </w:rPr>
        <w:t xml:space="preserve">(2) has an existing telemedicine or telehealth program for identifying and assessing the behavioral health needs of and providing access to mental health care services for children and adolescents. </w:t>
      </w:r>
    </w:p>
    <w:p w:rsidR="00BD7B57" w:rsidRDefault="00BD7B57" w:rsidP="00B07905">
      <w:pPr>
        <w:spacing w:after="0" w:line="240" w:lineRule="auto"/>
        <w:ind w:left="216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113.0153. MENTAL HEALTH RESEARCH PLAN. (a) Requires the consortium to </w:t>
      </w:r>
      <w:r w:rsidRPr="007B1589">
        <w:rPr>
          <w:rFonts w:eastAsia="Times New Roman" w:cs="Times New Roman"/>
          <w:szCs w:val="24"/>
        </w:rPr>
        <w:t>develop and implement a mental health research plan to advance the research component of the statewide behavioral health strategic plan</w:t>
      </w:r>
      <w:r>
        <w:rPr>
          <w:rFonts w:eastAsia="Times New Roman" w:cs="Times New Roman"/>
          <w:szCs w:val="24"/>
        </w:rPr>
        <w:t xml:space="preserve">, </w:t>
      </w:r>
      <w:r w:rsidRPr="007B1589">
        <w:rPr>
          <w:rFonts w:eastAsia="Times New Roman" w:cs="Times New Roman"/>
          <w:szCs w:val="24"/>
        </w:rPr>
        <w:t>create an aggregated inventory of mental health and substance use disorder research completed by institutions of higher education in this state</w:t>
      </w:r>
      <w:r>
        <w:rPr>
          <w:rFonts w:eastAsia="Times New Roman" w:cs="Times New Roman"/>
          <w:szCs w:val="24"/>
        </w:rPr>
        <w:t xml:space="preserve">, and </w:t>
      </w:r>
      <w:r w:rsidRPr="007B1589">
        <w:rPr>
          <w:rFonts w:eastAsia="Times New Roman" w:cs="Times New Roman"/>
          <w:szCs w:val="24"/>
        </w:rPr>
        <w:t>coordinate mental health and substance use disorder</w:t>
      </w:r>
      <w:r>
        <w:rPr>
          <w:rFonts w:eastAsia="Times New Roman" w:cs="Times New Roman"/>
          <w:szCs w:val="24"/>
        </w:rPr>
        <w:t xml:space="preserve"> research efforts by the health</w:t>
      </w:r>
      <w:r>
        <w:rPr>
          <w:rFonts w:eastAsia="Times New Roman" w:cs="Times New Roman"/>
          <w:szCs w:val="24"/>
        </w:rPr>
        <w:noBreakHyphen/>
      </w:r>
      <w:r w:rsidRPr="007B1589">
        <w:rPr>
          <w:rFonts w:eastAsia="Times New Roman" w:cs="Times New Roman"/>
          <w:szCs w:val="24"/>
        </w:rPr>
        <w:t>related institutions of higher education listed in Section 113.0052 to ensure those institutions engage in effective and targeted research to leverage additional funding.</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committee to establish a process for the selection of research projects to fund under this section. Requires the process to evaluate research projects based on their alignment with the statewide behavioral health strategic plan and multi-institutional collaboration among the health-related institutions of higher education listed in Section 113.0052. </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113.0154. PSYCHIATRY WORKFORCE EXPANSION PROJECT. (a) Requires the consortium to enhance </w:t>
      </w:r>
      <w:r w:rsidRPr="007B1589">
        <w:rPr>
          <w:rFonts w:eastAsia="Times New Roman" w:cs="Times New Roman"/>
          <w:szCs w:val="24"/>
        </w:rPr>
        <w:t>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BD7B57" w:rsidRDefault="00BD7B57" w:rsidP="00B07905">
      <w:pPr>
        <w:spacing w:after="0" w:line="240" w:lineRule="auto"/>
        <w:ind w:left="72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(b) Authorizes the executive committee to provide </w:t>
      </w:r>
      <w:r w:rsidRPr="007B1589">
        <w:rPr>
          <w:rFonts w:eastAsia="Times New Roman" w:cs="Times New Roman"/>
          <w:szCs w:val="24"/>
        </w:rPr>
        <w:t>funding to the academic department of psychiatry at a health-related institution of higher education listed in Section 113.</w:t>
      </w:r>
      <w:r>
        <w:rPr>
          <w:rFonts w:eastAsia="Times New Roman" w:cs="Times New Roman"/>
          <w:szCs w:val="24"/>
        </w:rPr>
        <w:t xml:space="preserve">0052 for the purpose of funding </w:t>
      </w:r>
      <w:r w:rsidRPr="007B1589">
        <w:rPr>
          <w:rFonts w:eastAsia="Times New Roman" w:cs="Times New Roman"/>
          <w:szCs w:val="24"/>
        </w:rPr>
        <w:t>one full-time psychiatrist</w:t>
      </w:r>
      <w:r>
        <w:rPr>
          <w:rFonts w:eastAsia="Times New Roman" w:cs="Times New Roman"/>
          <w:szCs w:val="24"/>
        </w:rPr>
        <w:t xml:space="preserve"> who treats adults or one full</w:t>
      </w:r>
      <w:r>
        <w:rPr>
          <w:rFonts w:eastAsia="Times New Roman" w:cs="Times New Roman"/>
          <w:szCs w:val="24"/>
        </w:rPr>
        <w:noBreakHyphen/>
        <w:t>time psychiatrist who treats children and adolescents</w:t>
      </w:r>
      <w:r w:rsidRPr="007B1589">
        <w:rPr>
          <w:rFonts w:eastAsia="Times New Roman" w:cs="Times New Roman"/>
          <w:szCs w:val="24"/>
        </w:rPr>
        <w:t xml:space="preserve"> to serve as academic medical director for a community mental health provider</w:t>
      </w:r>
      <w:r>
        <w:rPr>
          <w:rFonts w:eastAsia="Times New Roman" w:cs="Times New Roman"/>
          <w:szCs w:val="24"/>
        </w:rPr>
        <w:t xml:space="preserve"> and funding </w:t>
      </w:r>
      <w:r w:rsidRPr="007B1589">
        <w:rPr>
          <w:rFonts w:eastAsia="Times New Roman" w:cs="Times New Roman"/>
          <w:szCs w:val="24"/>
        </w:rPr>
        <w:t>two resident</w:t>
      </w:r>
      <w:r>
        <w:rPr>
          <w:rFonts w:eastAsia="Times New Roman" w:cs="Times New Roman"/>
          <w:szCs w:val="24"/>
        </w:rPr>
        <w:t xml:space="preserve"> rotation</w:t>
      </w:r>
      <w:r w:rsidRPr="007B1589">
        <w:rPr>
          <w:rFonts w:eastAsia="Times New Roman" w:cs="Times New Roman"/>
          <w:szCs w:val="24"/>
        </w:rPr>
        <w:t xml:space="preserve"> positions.</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(c) Requires an academic medical director described by Subsection (b) to collaborate and coordinate with community mental health providers to expand the amount and availability of mental health resources by </w:t>
      </w:r>
      <w:r w:rsidRPr="007B1589">
        <w:rPr>
          <w:rFonts w:eastAsia="Times New Roman" w:cs="Times New Roman"/>
          <w:szCs w:val="24"/>
        </w:rPr>
        <w:t>developing training opportunities for residents and medical students</w:t>
      </w:r>
      <w:r>
        <w:rPr>
          <w:rFonts w:eastAsia="Times New Roman" w:cs="Times New Roman"/>
          <w:szCs w:val="24"/>
        </w:rPr>
        <w:t xml:space="preserve"> and by</w:t>
      </w:r>
      <w:r w:rsidRPr="007B1589">
        <w:rPr>
          <w:rFonts w:eastAsia="Times New Roman" w:cs="Times New Roman"/>
          <w:szCs w:val="24"/>
        </w:rPr>
        <w:t xml:space="preserve"> promoting the use of</w:t>
      </w:r>
      <w:r>
        <w:rPr>
          <w:rFonts w:eastAsia="Times New Roman" w:cs="Times New Roman"/>
          <w:szCs w:val="24"/>
        </w:rPr>
        <w:t xml:space="preserve"> telemedicine, telehealth, or other evidence</w:t>
      </w:r>
      <w:r>
        <w:rPr>
          <w:rFonts w:eastAsia="Times New Roman" w:cs="Times New Roman"/>
          <w:szCs w:val="24"/>
        </w:rPr>
        <w:noBreakHyphen/>
      </w:r>
      <w:r w:rsidRPr="007B1589">
        <w:rPr>
          <w:rFonts w:eastAsia="Times New Roman" w:cs="Times New Roman"/>
          <w:szCs w:val="24"/>
        </w:rPr>
        <w:t>based tools to provide comprehensive mental health care services to a greater population.</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1440"/>
        <w:jc w:val="both"/>
        <w:rPr>
          <w:rFonts w:eastAsia="Times New Roman" w:cs="Times New Roman"/>
          <w:szCs w:val="24"/>
        </w:rPr>
      </w:pPr>
      <w:r>
        <w:rPr>
          <w:rFonts w:eastAsia="Times New Roman" w:cs="Times New Roman"/>
          <w:szCs w:val="24"/>
        </w:rPr>
        <w:t xml:space="preserve">(d) Requires an </w:t>
      </w:r>
      <w:r w:rsidRPr="007B1589">
        <w:rPr>
          <w:rFonts w:eastAsia="Times New Roman" w:cs="Times New Roman"/>
          <w:szCs w:val="24"/>
        </w:rPr>
        <w:t>institution of higher education that receives funding under Subsection (b)</w:t>
      </w:r>
      <w:r>
        <w:rPr>
          <w:rFonts w:eastAsia="Times New Roman" w:cs="Times New Roman"/>
          <w:szCs w:val="24"/>
        </w:rPr>
        <w:t xml:space="preserve"> to require that </w:t>
      </w:r>
      <w:r w:rsidRPr="007B1589">
        <w:rPr>
          <w:rFonts w:eastAsia="Times New Roman" w:cs="Times New Roman"/>
          <w:szCs w:val="24"/>
        </w:rPr>
        <w:t>psychiatric residents participate in rotations through a facility operated by</w:t>
      </w:r>
      <w:r>
        <w:rPr>
          <w:rFonts w:eastAsia="Times New Roman" w:cs="Times New Roman"/>
          <w:szCs w:val="24"/>
        </w:rPr>
        <w:t xml:space="preserve"> a</w:t>
      </w:r>
      <w:r w:rsidRPr="007B1589">
        <w:rPr>
          <w:rFonts w:eastAsia="Times New Roman" w:cs="Times New Roman"/>
          <w:szCs w:val="24"/>
        </w:rPr>
        <w:t xml:space="preserve"> c</w:t>
      </w:r>
      <w:r>
        <w:rPr>
          <w:rFonts w:eastAsia="Times New Roman" w:cs="Times New Roman"/>
          <w:szCs w:val="24"/>
        </w:rPr>
        <w:t>ommunity mental health provider</w:t>
      </w:r>
      <w:r w:rsidRPr="007B1589">
        <w:rPr>
          <w:rFonts w:eastAsia="Times New Roman" w:cs="Times New Roman"/>
          <w:szCs w:val="24"/>
        </w:rPr>
        <w:t>.</w:t>
      </w:r>
    </w:p>
    <w:p w:rsidR="00BD7B57" w:rsidRDefault="00BD7B57" w:rsidP="00B07905">
      <w:pPr>
        <w:spacing w:after="0" w:line="240" w:lineRule="auto"/>
        <w:ind w:left="144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Sec. 113.0155. REIMBURSEMENT FOR SERVICES. Prohibits a child psychiatry access center established under Section 113.0512 from submitting an insurance claim or charging a pediatrician or primary care provider a fee for providing consultation services or training opportunities under that section.</w:t>
      </w:r>
    </w:p>
    <w:p w:rsidR="00BD7B57" w:rsidRDefault="00BD7B57" w:rsidP="00B07905">
      <w:pPr>
        <w:spacing w:after="0" w:line="240" w:lineRule="auto"/>
        <w:ind w:left="720"/>
        <w:jc w:val="both"/>
        <w:rPr>
          <w:rFonts w:eastAsia="Times New Roman" w:cs="Times New Roman"/>
          <w:szCs w:val="24"/>
        </w:rPr>
      </w:pPr>
    </w:p>
    <w:p w:rsidR="00BD7B57"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113.0156. ANNUAL REPORT. Requires the consortium, not later than November 1 of each year, to </w:t>
      </w:r>
      <w:r w:rsidRPr="007B1589">
        <w:rPr>
          <w:rFonts w:eastAsia="Times New Roman" w:cs="Times New Roman"/>
          <w:szCs w:val="24"/>
        </w:rPr>
        <w:t>submit to the governor, the lieutenant governor, the speaker of the house of representatives, and the standing committee of each house of the legislature with primary jurisdiction over behavioral health issues and post on its Internet website</w:t>
      </w:r>
      <w:r>
        <w:rPr>
          <w:rFonts w:eastAsia="Times New Roman" w:cs="Times New Roman"/>
          <w:szCs w:val="24"/>
        </w:rPr>
        <w:t xml:space="preserve"> a written report that outlines certain information. </w:t>
      </w:r>
    </w:p>
    <w:p w:rsidR="00BD7B57" w:rsidRDefault="00BD7B57" w:rsidP="00B07905">
      <w:pPr>
        <w:spacing w:after="0" w:line="240" w:lineRule="auto"/>
        <w:ind w:left="2880"/>
        <w:jc w:val="both"/>
        <w:rPr>
          <w:rFonts w:eastAsia="Times New Roman" w:cs="Times New Roman"/>
          <w:szCs w:val="24"/>
        </w:rPr>
      </w:pPr>
    </w:p>
    <w:p w:rsidR="00BD7B57" w:rsidRDefault="00BD7B57" w:rsidP="00B07905">
      <w:pPr>
        <w:spacing w:after="0" w:line="240" w:lineRule="auto"/>
        <w:jc w:val="center"/>
        <w:rPr>
          <w:rFonts w:eastAsia="Times New Roman" w:cs="Times New Roman"/>
          <w:szCs w:val="24"/>
        </w:rPr>
      </w:pPr>
      <w:r>
        <w:rPr>
          <w:rFonts w:eastAsia="Times New Roman" w:cs="Times New Roman"/>
          <w:szCs w:val="24"/>
        </w:rPr>
        <w:t>SUBCHAPTER E. MISCELLANEOUS PROVISIONS</w:t>
      </w:r>
    </w:p>
    <w:p w:rsidR="00BD7B57" w:rsidRDefault="00BD7B57" w:rsidP="00B07905">
      <w:pPr>
        <w:spacing w:after="0" w:line="240" w:lineRule="auto"/>
        <w:jc w:val="both"/>
        <w:rPr>
          <w:rFonts w:eastAsia="Times New Roman" w:cs="Times New Roman"/>
          <w:szCs w:val="24"/>
        </w:rPr>
      </w:pPr>
    </w:p>
    <w:p w:rsidR="00BD7B57" w:rsidRPr="007B1589" w:rsidRDefault="00BD7B57" w:rsidP="00B07905">
      <w:pPr>
        <w:spacing w:after="0" w:line="240" w:lineRule="auto"/>
        <w:ind w:left="720"/>
        <w:jc w:val="both"/>
        <w:rPr>
          <w:rFonts w:eastAsia="Times New Roman" w:cs="Times New Roman"/>
          <w:szCs w:val="24"/>
        </w:rPr>
      </w:pPr>
      <w:r>
        <w:rPr>
          <w:rFonts w:eastAsia="Times New Roman" w:cs="Times New Roman"/>
          <w:szCs w:val="24"/>
        </w:rPr>
        <w:t xml:space="preserve">Sec. 113.0201. JUDICIAL INSTRUCTION REGARDING MENTAL HEALTH CARE RESOURCES. Requires the </w:t>
      </w:r>
      <w:r w:rsidRPr="007B1589">
        <w:rPr>
          <w:rFonts w:eastAsia="Times New Roman" w:cs="Times New Roman"/>
          <w:szCs w:val="24"/>
        </w:rPr>
        <w:t>Supreme Court of Texas</w:t>
      </w:r>
      <w:r>
        <w:rPr>
          <w:rFonts w:eastAsia="Times New Roman" w:cs="Times New Roman"/>
          <w:szCs w:val="24"/>
        </w:rPr>
        <w:t xml:space="preserve"> (supreme court)</w:t>
      </w:r>
      <w:r w:rsidRPr="007B1589">
        <w:rPr>
          <w:rFonts w:eastAsia="Times New Roman" w:cs="Times New Roman"/>
          <w:szCs w:val="24"/>
        </w:rPr>
        <w:t xml:space="preserve"> and the Texas Court of Criminal Appeals</w:t>
      </w:r>
      <w:r>
        <w:rPr>
          <w:rFonts w:eastAsia="Times New Roman" w:cs="Times New Roman"/>
          <w:szCs w:val="24"/>
        </w:rPr>
        <w:t xml:space="preserve"> (CCA)</w:t>
      </w:r>
      <w:r w:rsidRPr="007B1589">
        <w:rPr>
          <w:rFonts w:eastAsia="Times New Roman" w:cs="Times New Roman"/>
          <w:szCs w:val="24"/>
        </w:rPr>
        <w:t>, in consultation with the consortium,</w:t>
      </w:r>
      <w:r>
        <w:rPr>
          <w:rFonts w:eastAsia="Times New Roman" w:cs="Times New Roman"/>
          <w:szCs w:val="24"/>
        </w:rPr>
        <w:t xml:space="preserve"> to </w:t>
      </w:r>
      <w:r w:rsidRPr="007B1589">
        <w:rPr>
          <w:rFonts w:eastAsia="Times New Roman" w:cs="Times New Roman"/>
          <w:szCs w:val="24"/>
        </w:rPr>
        <w:t>develop a training program to educate and inform designated judges and their staff on mental health care resources available within the geographic region in which the designated judges preside.</w:t>
      </w:r>
      <w:r>
        <w:rPr>
          <w:rFonts w:eastAsia="Times New Roman" w:cs="Times New Roman"/>
          <w:szCs w:val="24"/>
        </w:rPr>
        <w:t xml:space="preserve"> Authorizes the supreme court and CCA to develop and operate the training program in conjunction with any other training programs. </w:t>
      </w:r>
    </w:p>
    <w:p w:rsidR="00BD7B57" w:rsidRPr="005C2A78" w:rsidRDefault="00BD7B57" w:rsidP="00B07905">
      <w:pPr>
        <w:spacing w:after="0" w:line="240" w:lineRule="auto"/>
        <w:jc w:val="both"/>
        <w:rPr>
          <w:rFonts w:eastAsia="Times New Roman" w:cs="Times New Roman"/>
          <w:szCs w:val="24"/>
        </w:rPr>
      </w:pPr>
    </w:p>
    <w:p w:rsidR="00BD7B57" w:rsidRPr="007B1589" w:rsidRDefault="00BD7B57" w:rsidP="00B079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w:t>
      </w:r>
      <w:r w:rsidRPr="007B1589">
        <w:rPr>
          <w:rFonts w:eastAsia="Times New Roman" w:cs="Times New Roman"/>
          <w:szCs w:val="24"/>
        </w:rPr>
        <w:t xml:space="preserve"> and the members of the executive committee described by Section 113.0101(1), Health and Safety Code, as added by this Act,</w:t>
      </w:r>
      <w:r>
        <w:rPr>
          <w:rFonts w:eastAsia="Times New Roman" w:cs="Times New Roman"/>
          <w:szCs w:val="24"/>
        </w:rPr>
        <w:t xml:space="preserve"> as </w:t>
      </w:r>
      <w:r w:rsidRPr="007B1589">
        <w:rPr>
          <w:rFonts w:eastAsia="Times New Roman" w:cs="Times New Roman"/>
          <w:szCs w:val="24"/>
        </w:rPr>
        <w:t>soon as practicable after the effective date of this Act</w:t>
      </w:r>
      <w:r>
        <w:rPr>
          <w:rFonts w:eastAsia="Times New Roman" w:cs="Times New Roman"/>
          <w:szCs w:val="24"/>
        </w:rPr>
        <w:t xml:space="preserve">, to </w:t>
      </w:r>
      <w:r w:rsidRPr="007B1589">
        <w:rPr>
          <w:rFonts w:eastAsia="Times New Roman" w:cs="Times New Roman"/>
          <w:szCs w:val="24"/>
        </w:rPr>
        <w:t>make the appointments and designations required by Section 113.0101, Health and Safety Code, as added by this Act.</w:t>
      </w:r>
    </w:p>
    <w:p w:rsidR="00BD7B57" w:rsidRPr="005C2A78" w:rsidRDefault="00BD7B57" w:rsidP="00B07905">
      <w:pPr>
        <w:spacing w:after="0" w:line="240" w:lineRule="auto"/>
        <w:jc w:val="both"/>
        <w:rPr>
          <w:rFonts w:eastAsia="Times New Roman" w:cs="Times New Roman"/>
          <w:szCs w:val="24"/>
        </w:rPr>
      </w:pPr>
    </w:p>
    <w:p w:rsidR="00BD7B57" w:rsidRDefault="00BD7B57" w:rsidP="00B079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BD7B57" w:rsidRPr="00C8671F" w:rsidRDefault="00BD7B57" w:rsidP="00B07905">
      <w:pPr>
        <w:spacing w:after="0" w:line="240" w:lineRule="auto"/>
        <w:jc w:val="both"/>
        <w:rPr>
          <w:rFonts w:eastAsia="Times New Roman" w:cs="Times New Roman"/>
          <w:szCs w:val="24"/>
        </w:rPr>
      </w:pPr>
    </w:p>
    <w:p w:rsidR="00BD7B57" w:rsidRPr="00C8671F" w:rsidRDefault="00BD7B57" w:rsidP="00B07905">
      <w:pPr>
        <w:spacing w:after="0" w:line="240" w:lineRule="auto"/>
        <w:jc w:val="both"/>
        <w:rPr>
          <w:rFonts w:eastAsia="Times New Roman" w:cs="Times New Roman"/>
          <w:szCs w:val="24"/>
        </w:rPr>
      </w:pPr>
    </w:p>
    <w:sectPr w:rsidR="00BD7B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3D" w:rsidRDefault="005F533D" w:rsidP="000F1DF9">
      <w:pPr>
        <w:spacing w:after="0" w:line="240" w:lineRule="auto"/>
      </w:pPr>
      <w:r>
        <w:separator/>
      </w:r>
    </w:p>
  </w:endnote>
  <w:endnote w:type="continuationSeparator" w:id="0">
    <w:p w:rsidR="005F533D" w:rsidRDefault="005F53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53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7B5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7B57">
                <w:rPr>
                  <w:sz w:val="20"/>
                  <w:szCs w:val="20"/>
                </w:rPr>
                <w:t>C.S.S.B.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7B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53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7B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7B5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3D" w:rsidRDefault="005F533D" w:rsidP="000F1DF9">
      <w:pPr>
        <w:spacing w:after="0" w:line="240" w:lineRule="auto"/>
      </w:pPr>
      <w:r>
        <w:separator/>
      </w:r>
    </w:p>
  </w:footnote>
  <w:footnote w:type="continuationSeparator" w:id="0">
    <w:p w:rsidR="005F533D" w:rsidRDefault="005F53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533D"/>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7B57"/>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89C8"/>
  <w15:docId w15:val="{78557117-78B7-4DD3-B2F0-E868C0E2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7B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0785" w:rsidP="00B107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A774E730524258BD34AC7D53358251"/>
        <w:category>
          <w:name w:val="General"/>
          <w:gallery w:val="placeholder"/>
        </w:category>
        <w:types>
          <w:type w:val="bbPlcHdr"/>
        </w:types>
        <w:behaviors>
          <w:behavior w:val="content"/>
        </w:behaviors>
        <w:guid w:val="{8405880E-2F12-46A2-AB28-7D53C32EC747}"/>
      </w:docPartPr>
      <w:docPartBody>
        <w:p w:rsidR="00000000" w:rsidRDefault="00CC5E14"/>
      </w:docPartBody>
    </w:docPart>
    <w:docPart>
      <w:docPartPr>
        <w:name w:val="D845B200702F46C0AFF8AED96D06B56A"/>
        <w:category>
          <w:name w:val="General"/>
          <w:gallery w:val="placeholder"/>
        </w:category>
        <w:types>
          <w:type w:val="bbPlcHdr"/>
        </w:types>
        <w:behaviors>
          <w:behavior w:val="content"/>
        </w:behaviors>
        <w:guid w:val="{ED06C78F-A41E-43D0-AF02-45E8976FDD77}"/>
      </w:docPartPr>
      <w:docPartBody>
        <w:p w:rsidR="00000000" w:rsidRDefault="00CC5E14"/>
      </w:docPartBody>
    </w:docPart>
    <w:docPart>
      <w:docPartPr>
        <w:name w:val="C61F98F5CE0142EC84E6515883A87667"/>
        <w:category>
          <w:name w:val="General"/>
          <w:gallery w:val="placeholder"/>
        </w:category>
        <w:types>
          <w:type w:val="bbPlcHdr"/>
        </w:types>
        <w:behaviors>
          <w:behavior w:val="content"/>
        </w:behaviors>
        <w:guid w:val="{81AB12DA-267E-4CDB-BFC9-65EA58311209}"/>
      </w:docPartPr>
      <w:docPartBody>
        <w:p w:rsidR="00000000" w:rsidRDefault="00CC5E14"/>
      </w:docPartBody>
    </w:docPart>
    <w:docPart>
      <w:docPartPr>
        <w:name w:val="D84D7646BDA84B4690A672605351217F"/>
        <w:category>
          <w:name w:val="General"/>
          <w:gallery w:val="placeholder"/>
        </w:category>
        <w:types>
          <w:type w:val="bbPlcHdr"/>
        </w:types>
        <w:behaviors>
          <w:behavior w:val="content"/>
        </w:behaviors>
        <w:guid w:val="{E21F3FFA-8BC7-417B-B7B5-757F23B1C349}"/>
      </w:docPartPr>
      <w:docPartBody>
        <w:p w:rsidR="00000000" w:rsidRDefault="00CC5E14"/>
      </w:docPartBody>
    </w:docPart>
    <w:docPart>
      <w:docPartPr>
        <w:name w:val="0160E2756A924335A67831C2445F0426"/>
        <w:category>
          <w:name w:val="General"/>
          <w:gallery w:val="placeholder"/>
        </w:category>
        <w:types>
          <w:type w:val="bbPlcHdr"/>
        </w:types>
        <w:behaviors>
          <w:behavior w:val="content"/>
        </w:behaviors>
        <w:guid w:val="{C783A9CC-F477-4226-A4DE-DA2BC937EA98}"/>
      </w:docPartPr>
      <w:docPartBody>
        <w:p w:rsidR="00000000" w:rsidRDefault="00CC5E14"/>
      </w:docPartBody>
    </w:docPart>
    <w:docPart>
      <w:docPartPr>
        <w:name w:val="32F6FC310F66448B853E07BAF1E60B92"/>
        <w:category>
          <w:name w:val="General"/>
          <w:gallery w:val="placeholder"/>
        </w:category>
        <w:types>
          <w:type w:val="bbPlcHdr"/>
        </w:types>
        <w:behaviors>
          <w:behavior w:val="content"/>
        </w:behaviors>
        <w:guid w:val="{0C663886-ABAC-45AE-A1E5-3946DD7FAD0B}"/>
      </w:docPartPr>
      <w:docPartBody>
        <w:p w:rsidR="00000000" w:rsidRDefault="00CC5E14"/>
      </w:docPartBody>
    </w:docPart>
    <w:docPart>
      <w:docPartPr>
        <w:name w:val="5AC0A5C068E44905A9DBF41D6B57E3CB"/>
        <w:category>
          <w:name w:val="General"/>
          <w:gallery w:val="placeholder"/>
        </w:category>
        <w:types>
          <w:type w:val="bbPlcHdr"/>
        </w:types>
        <w:behaviors>
          <w:behavior w:val="content"/>
        </w:behaviors>
        <w:guid w:val="{8667BD53-4696-4B5A-B32E-A2C3E1CB7AE2}"/>
      </w:docPartPr>
      <w:docPartBody>
        <w:p w:rsidR="00000000" w:rsidRDefault="00CC5E14"/>
      </w:docPartBody>
    </w:docPart>
    <w:docPart>
      <w:docPartPr>
        <w:name w:val="820426C225474949BBE00C12AF5024B1"/>
        <w:category>
          <w:name w:val="General"/>
          <w:gallery w:val="placeholder"/>
        </w:category>
        <w:types>
          <w:type w:val="bbPlcHdr"/>
        </w:types>
        <w:behaviors>
          <w:behavior w:val="content"/>
        </w:behaviors>
        <w:guid w:val="{A735D6BE-F8A4-44A8-97C4-3E12E9194322}"/>
      </w:docPartPr>
      <w:docPartBody>
        <w:p w:rsidR="00000000" w:rsidRDefault="00CC5E14"/>
      </w:docPartBody>
    </w:docPart>
    <w:docPart>
      <w:docPartPr>
        <w:name w:val="7E688C7384D94E51B15F5FA813D6E5D4"/>
        <w:category>
          <w:name w:val="General"/>
          <w:gallery w:val="placeholder"/>
        </w:category>
        <w:types>
          <w:type w:val="bbPlcHdr"/>
        </w:types>
        <w:behaviors>
          <w:behavior w:val="content"/>
        </w:behaviors>
        <w:guid w:val="{92C1923B-7E86-47D1-AC42-E249943A6345}"/>
      </w:docPartPr>
      <w:docPartBody>
        <w:p w:rsidR="00000000" w:rsidRDefault="00B10785" w:rsidP="00B10785">
          <w:pPr>
            <w:pStyle w:val="7E688C7384D94E51B15F5FA813D6E5D4"/>
          </w:pPr>
          <w:r w:rsidRPr="00A30DD1">
            <w:rPr>
              <w:rStyle w:val="PlaceholderText"/>
            </w:rPr>
            <w:t>Click here to enter a date.</w:t>
          </w:r>
        </w:p>
      </w:docPartBody>
    </w:docPart>
    <w:docPart>
      <w:docPartPr>
        <w:name w:val="F1DAF22F0EFC43789B36BDE592485BCD"/>
        <w:category>
          <w:name w:val="General"/>
          <w:gallery w:val="placeholder"/>
        </w:category>
        <w:types>
          <w:type w:val="bbPlcHdr"/>
        </w:types>
        <w:behaviors>
          <w:behavior w:val="content"/>
        </w:behaviors>
        <w:guid w:val="{0C17A326-6B70-482B-BAFA-792127B68F7E}"/>
      </w:docPartPr>
      <w:docPartBody>
        <w:p w:rsidR="00000000" w:rsidRDefault="00CC5E14"/>
      </w:docPartBody>
    </w:docPart>
    <w:docPart>
      <w:docPartPr>
        <w:name w:val="76EB235242534355A4F2BB02620DB5FF"/>
        <w:category>
          <w:name w:val="General"/>
          <w:gallery w:val="placeholder"/>
        </w:category>
        <w:types>
          <w:type w:val="bbPlcHdr"/>
        </w:types>
        <w:behaviors>
          <w:behavior w:val="content"/>
        </w:behaviors>
        <w:guid w:val="{99A2814A-796B-441E-8F27-DDACE447C2E4}"/>
      </w:docPartPr>
      <w:docPartBody>
        <w:p w:rsidR="00000000" w:rsidRDefault="00CC5E14"/>
      </w:docPartBody>
    </w:docPart>
    <w:docPart>
      <w:docPartPr>
        <w:name w:val="ECEF06B48F0343DCB407AED90D716AB2"/>
        <w:category>
          <w:name w:val="General"/>
          <w:gallery w:val="placeholder"/>
        </w:category>
        <w:types>
          <w:type w:val="bbPlcHdr"/>
        </w:types>
        <w:behaviors>
          <w:behavior w:val="content"/>
        </w:behaviors>
        <w:guid w:val="{D5E46D01-55E1-4573-AA5C-2F7A6E31C351}"/>
      </w:docPartPr>
      <w:docPartBody>
        <w:p w:rsidR="00000000" w:rsidRDefault="00B10785" w:rsidP="00B10785">
          <w:pPr>
            <w:pStyle w:val="ECEF06B48F0343DCB407AED90D716AB2"/>
          </w:pPr>
          <w:r>
            <w:rPr>
              <w:rFonts w:eastAsia="Times New Roman" w:cs="Times New Roman"/>
              <w:bCs/>
              <w:szCs w:val="24"/>
            </w:rPr>
            <w:t xml:space="preserve"> </w:t>
          </w:r>
        </w:p>
      </w:docPartBody>
    </w:docPart>
    <w:docPart>
      <w:docPartPr>
        <w:name w:val="CB132733F01342148072BEBF6AC10BE3"/>
        <w:category>
          <w:name w:val="General"/>
          <w:gallery w:val="placeholder"/>
        </w:category>
        <w:types>
          <w:type w:val="bbPlcHdr"/>
        </w:types>
        <w:behaviors>
          <w:behavior w:val="content"/>
        </w:behaviors>
        <w:guid w:val="{2C3854A0-BA6D-4193-8662-ACE516C21836}"/>
      </w:docPartPr>
      <w:docPartBody>
        <w:p w:rsidR="00000000" w:rsidRDefault="00CC5E14"/>
      </w:docPartBody>
    </w:docPart>
    <w:docPart>
      <w:docPartPr>
        <w:name w:val="9946BB77E9424BDA8DA906ED5453F353"/>
        <w:category>
          <w:name w:val="General"/>
          <w:gallery w:val="placeholder"/>
        </w:category>
        <w:types>
          <w:type w:val="bbPlcHdr"/>
        </w:types>
        <w:behaviors>
          <w:behavior w:val="content"/>
        </w:behaviors>
        <w:guid w:val="{9C8FFECB-4CF6-4F42-8DC1-11508E27DD2D}"/>
      </w:docPartPr>
      <w:docPartBody>
        <w:p w:rsidR="00000000" w:rsidRDefault="00CC5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0785"/>
    <w:rsid w:val="00B252A4"/>
    <w:rsid w:val="00B5530B"/>
    <w:rsid w:val="00C129E8"/>
    <w:rsid w:val="00C968BA"/>
    <w:rsid w:val="00CC5E1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0785"/>
    <w:rPr>
      <w:rFonts w:ascii="Times New Roman" w:hAnsi="Times New Roman"/>
      <w:sz w:val="24"/>
    </w:rPr>
  </w:style>
  <w:style w:type="paragraph" w:customStyle="1" w:styleId="487D89B4F8B34DB4967D41FE18F7F88D9">
    <w:name w:val="487D89B4F8B34DB4967D41FE18F7F88D9"/>
    <w:rsid w:val="00B10785"/>
    <w:rPr>
      <w:rFonts w:ascii="Times New Roman" w:hAnsi="Times New Roman"/>
      <w:sz w:val="24"/>
    </w:rPr>
  </w:style>
  <w:style w:type="paragraph" w:customStyle="1" w:styleId="AE2570ED5D764CD7AF9686706F550F4622">
    <w:name w:val="AE2570ED5D764CD7AF9686706F550F4622"/>
    <w:rsid w:val="00B10785"/>
    <w:pPr>
      <w:tabs>
        <w:tab w:val="center" w:pos="4680"/>
        <w:tab w:val="right" w:pos="9360"/>
      </w:tabs>
      <w:spacing w:after="0" w:line="240" w:lineRule="auto"/>
    </w:pPr>
    <w:rPr>
      <w:rFonts w:ascii="Times New Roman" w:hAnsi="Times New Roman"/>
      <w:sz w:val="24"/>
    </w:rPr>
  </w:style>
  <w:style w:type="paragraph" w:customStyle="1" w:styleId="7E688C7384D94E51B15F5FA813D6E5D4">
    <w:name w:val="7E688C7384D94E51B15F5FA813D6E5D4"/>
    <w:rsid w:val="00B10785"/>
    <w:pPr>
      <w:spacing w:after="160" w:line="259" w:lineRule="auto"/>
    </w:pPr>
  </w:style>
  <w:style w:type="paragraph" w:customStyle="1" w:styleId="ECEF06B48F0343DCB407AED90D716AB2">
    <w:name w:val="ECEF06B48F0343DCB407AED90D716AB2"/>
    <w:rsid w:val="00B107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94C6FA-7A03-470D-AD0D-4EA80DDE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1943</Words>
  <Characters>11077</Characters>
  <Application>Microsoft Office Word</Application>
  <DocSecurity>0</DocSecurity>
  <Lines>92</Lines>
  <Paragraphs>25</Paragraphs>
  <ScaleCrop>false</ScaleCrop>
  <Company>Texas Legislative Council</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2019-02-13T15:12:00Z</cp:lastPrinted>
  <dcterms:created xsi:type="dcterms:W3CDTF">2015-05-29T14:24:00Z</dcterms:created>
  <dcterms:modified xsi:type="dcterms:W3CDTF">2019-02-13T15:13:00Z</dcterms:modified>
</cp:coreProperties>
</file>

<file path=docProps/custom.xml><?xml version="1.0" encoding="utf-8"?>
<op:Properties xmlns:vt="http://schemas.openxmlformats.org/officeDocument/2006/docPropsVTypes" xmlns:op="http://schemas.openxmlformats.org/officeDocument/2006/custom-properties"/>
</file>