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D30" w:rsidRDefault="000C1D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15EBC444DD4434B74D787660200AB3"/>
          </w:placeholder>
        </w:sdtPr>
        <w:sdtContent>
          <w:r w:rsidRPr="005C2A78">
            <w:rPr>
              <w:rFonts w:cs="Times New Roman"/>
              <w:b/>
              <w:szCs w:val="24"/>
              <w:u w:val="single"/>
            </w:rPr>
            <w:t>BILL ANALYSIS</w:t>
          </w:r>
        </w:sdtContent>
      </w:sdt>
    </w:p>
    <w:p w:rsidR="000C1D30" w:rsidRPr="00585C31" w:rsidRDefault="000C1D30" w:rsidP="000F1DF9">
      <w:pPr>
        <w:spacing w:after="0" w:line="240" w:lineRule="auto"/>
        <w:rPr>
          <w:rFonts w:cs="Times New Roman"/>
          <w:szCs w:val="24"/>
        </w:rPr>
      </w:pPr>
    </w:p>
    <w:p w:rsidR="000C1D30" w:rsidRPr="00585C31" w:rsidRDefault="000C1D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C1D30" w:rsidTr="000F1DF9">
        <w:tc>
          <w:tcPr>
            <w:tcW w:w="2718" w:type="dxa"/>
          </w:tcPr>
          <w:p w:rsidR="000C1D30" w:rsidRPr="005C2A78" w:rsidRDefault="000C1D30" w:rsidP="006D756B">
            <w:pPr>
              <w:rPr>
                <w:rFonts w:cs="Times New Roman"/>
                <w:szCs w:val="24"/>
              </w:rPr>
            </w:pPr>
            <w:sdt>
              <w:sdtPr>
                <w:rPr>
                  <w:rFonts w:cs="Times New Roman"/>
                  <w:szCs w:val="24"/>
                </w:rPr>
                <w:alias w:val="Agency Title"/>
                <w:tag w:val="AgencyTitleContentControl"/>
                <w:id w:val="1920747753"/>
                <w:lock w:val="sdtContentLocked"/>
                <w:placeholder>
                  <w:docPart w:val="E0D82E9022874DB3B872205D73DB6DEC"/>
                </w:placeholder>
              </w:sdtPr>
              <w:sdtEndPr>
                <w:rPr>
                  <w:rFonts w:cstheme="minorBidi"/>
                  <w:szCs w:val="22"/>
                </w:rPr>
              </w:sdtEndPr>
              <w:sdtContent>
                <w:r>
                  <w:rPr>
                    <w:rFonts w:cs="Times New Roman"/>
                    <w:szCs w:val="24"/>
                  </w:rPr>
                  <w:t>Senate Research Center</w:t>
                </w:r>
              </w:sdtContent>
            </w:sdt>
          </w:p>
        </w:tc>
        <w:tc>
          <w:tcPr>
            <w:tcW w:w="6858" w:type="dxa"/>
          </w:tcPr>
          <w:p w:rsidR="000C1D30" w:rsidRPr="00FF6471" w:rsidRDefault="000C1D30" w:rsidP="000F1DF9">
            <w:pPr>
              <w:jc w:val="right"/>
              <w:rPr>
                <w:rFonts w:cs="Times New Roman"/>
                <w:szCs w:val="24"/>
              </w:rPr>
            </w:pPr>
            <w:sdt>
              <w:sdtPr>
                <w:rPr>
                  <w:rFonts w:cs="Times New Roman"/>
                  <w:szCs w:val="24"/>
                </w:rPr>
                <w:alias w:val="Bill Number"/>
                <w:tag w:val="BillNumberOne"/>
                <w:id w:val="-410784069"/>
                <w:lock w:val="sdtContentLocked"/>
                <w:placeholder>
                  <w:docPart w:val="62ECBE9694F2497AB696569659F4F528"/>
                </w:placeholder>
              </w:sdtPr>
              <w:sdtContent>
                <w:r>
                  <w:rPr>
                    <w:rFonts w:cs="Times New Roman"/>
                    <w:szCs w:val="24"/>
                  </w:rPr>
                  <w:t>C.S.S.B. 37</w:t>
                </w:r>
              </w:sdtContent>
            </w:sdt>
          </w:p>
        </w:tc>
      </w:tr>
      <w:tr w:rsidR="000C1D30" w:rsidTr="000F1DF9">
        <w:sdt>
          <w:sdtPr>
            <w:rPr>
              <w:rFonts w:cs="Times New Roman"/>
              <w:szCs w:val="24"/>
            </w:rPr>
            <w:alias w:val="TLCNumber"/>
            <w:tag w:val="TLCNumber"/>
            <w:id w:val="-542600604"/>
            <w:lock w:val="sdtLocked"/>
            <w:placeholder>
              <w:docPart w:val="6522E633ED774314AFF9ECC873378F72"/>
            </w:placeholder>
          </w:sdtPr>
          <w:sdtContent>
            <w:tc>
              <w:tcPr>
                <w:tcW w:w="2718" w:type="dxa"/>
              </w:tcPr>
              <w:p w:rsidR="000C1D30" w:rsidRPr="000F1DF9" w:rsidRDefault="000C1D30" w:rsidP="00C65088">
                <w:pPr>
                  <w:rPr>
                    <w:rFonts w:cs="Times New Roman"/>
                    <w:szCs w:val="24"/>
                  </w:rPr>
                </w:pPr>
                <w:r>
                  <w:rPr>
                    <w:rFonts w:cs="Times New Roman"/>
                    <w:szCs w:val="24"/>
                  </w:rPr>
                  <w:t>86R16046 SOS-D</w:t>
                </w:r>
              </w:p>
            </w:tc>
          </w:sdtContent>
        </w:sdt>
        <w:tc>
          <w:tcPr>
            <w:tcW w:w="6858" w:type="dxa"/>
          </w:tcPr>
          <w:p w:rsidR="000C1D30" w:rsidRPr="005C2A78" w:rsidRDefault="000C1D30" w:rsidP="006D756B">
            <w:pPr>
              <w:jc w:val="right"/>
              <w:rPr>
                <w:rFonts w:cs="Times New Roman"/>
                <w:szCs w:val="24"/>
              </w:rPr>
            </w:pPr>
            <w:sdt>
              <w:sdtPr>
                <w:rPr>
                  <w:rFonts w:cs="Times New Roman"/>
                  <w:szCs w:val="24"/>
                </w:rPr>
                <w:alias w:val="Author Label"/>
                <w:tag w:val="By"/>
                <w:id w:val="72399597"/>
                <w:lock w:val="sdtLocked"/>
                <w:placeholder>
                  <w:docPart w:val="F2C8659BDB614E328D514C91C3CCEB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0FB46DCB24B4BB989D2209CDB1CCD3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DA56F8A940BD4A8180132DC24C1E7592"/>
                </w:placeholder>
                <w:showingPlcHdr/>
              </w:sdtPr>
              <w:sdtContent/>
            </w:sdt>
          </w:p>
        </w:tc>
      </w:tr>
      <w:tr w:rsidR="000C1D30" w:rsidTr="000F1DF9">
        <w:tc>
          <w:tcPr>
            <w:tcW w:w="2718" w:type="dxa"/>
          </w:tcPr>
          <w:p w:rsidR="000C1D30" w:rsidRPr="00BC7495" w:rsidRDefault="000C1D30" w:rsidP="000F1DF9">
            <w:pPr>
              <w:rPr>
                <w:rFonts w:cs="Times New Roman"/>
                <w:szCs w:val="24"/>
              </w:rPr>
            </w:pPr>
          </w:p>
        </w:tc>
        <w:sdt>
          <w:sdtPr>
            <w:rPr>
              <w:rFonts w:cs="Times New Roman"/>
              <w:szCs w:val="24"/>
            </w:rPr>
            <w:alias w:val="Committee"/>
            <w:tag w:val="Committee"/>
            <w:id w:val="1914272295"/>
            <w:lock w:val="sdtContentLocked"/>
            <w:placeholder>
              <w:docPart w:val="66353B09B5F04900B4B6A499151C25D4"/>
            </w:placeholder>
          </w:sdtPr>
          <w:sdtContent>
            <w:tc>
              <w:tcPr>
                <w:tcW w:w="6858" w:type="dxa"/>
              </w:tcPr>
              <w:p w:rsidR="000C1D30" w:rsidRPr="00FF6471" w:rsidRDefault="000C1D30" w:rsidP="000F1DF9">
                <w:pPr>
                  <w:jc w:val="right"/>
                  <w:rPr>
                    <w:rFonts w:cs="Times New Roman"/>
                    <w:szCs w:val="24"/>
                  </w:rPr>
                </w:pPr>
                <w:r>
                  <w:rPr>
                    <w:rFonts w:cs="Times New Roman"/>
                    <w:szCs w:val="24"/>
                  </w:rPr>
                  <w:t>Business &amp; Commerce</w:t>
                </w:r>
              </w:p>
            </w:tc>
          </w:sdtContent>
        </w:sdt>
      </w:tr>
      <w:tr w:rsidR="000C1D30" w:rsidTr="000F1DF9">
        <w:tc>
          <w:tcPr>
            <w:tcW w:w="2718" w:type="dxa"/>
          </w:tcPr>
          <w:p w:rsidR="000C1D30" w:rsidRPr="00BC7495" w:rsidRDefault="000C1D30" w:rsidP="000F1DF9">
            <w:pPr>
              <w:rPr>
                <w:rFonts w:cs="Times New Roman"/>
                <w:szCs w:val="24"/>
              </w:rPr>
            </w:pPr>
          </w:p>
        </w:tc>
        <w:sdt>
          <w:sdtPr>
            <w:rPr>
              <w:rFonts w:cs="Times New Roman"/>
              <w:szCs w:val="24"/>
            </w:rPr>
            <w:alias w:val="Date"/>
            <w:tag w:val="DateContentControl"/>
            <w:id w:val="1178081906"/>
            <w:lock w:val="sdtLocked"/>
            <w:placeholder>
              <w:docPart w:val="40B8F9FEFDF24765B7A385E6518B274D"/>
            </w:placeholder>
            <w:date w:fullDate="2019-04-06T00:00:00Z">
              <w:dateFormat w:val="M/d/yyyy"/>
              <w:lid w:val="en-US"/>
              <w:storeMappedDataAs w:val="dateTime"/>
              <w:calendar w:val="gregorian"/>
            </w:date>
          </w:sdtPr>
          <w:sdtContent>
            <w:tc>
              <w:tcPr>
                <w:tcW w:w="6858" w:type="dxa"/>
              </w:tcPr>
              <w:p w:rsidR="000C1D30" w:rsidRPr="00FF6471" w:rsidRDefault="000C1D30" w:rsidP="000F1DF9">
                <w:pPr>
                  <w:jc w:val="right"/>
                  <w:rPr>
                    <w:rFonts w:cs="Times New Roman"/>
                    <w:szCs w:val="24"/>
                  </w:rPr>
                </w:pPr>
                <w:r>
                  <w:rPr>
                    <w:rFonts w:cs="Times New Roman"/>
                    <w:szCs w:val="24"/>
                  </w:rPr>
                  <w:t>4/6/2019</w:t>
                </w:r>
              </w:p>
            </w:tc>
          </w:sdtContent>
        </w:sdt>
      </w:tr>
      <w:tr w:rsidR="000C1D30" w:rsidTr="000F1DF9">
        <w:tc>
          <w:tcPr>
            <w:tcW w:w="2718" w:type="dxa"/>
          </w:tcPr>
          <w:p w:rsidR="000C1D30" w:rsidRPr="00BC7495" w:rsidRDefault="000C1D30" w:rsidP="000F1DF9">
            <w:pPr>
              <w:rPr>
                <w:rFonts w:cs="Times New Roman"/>
                <w:szCs w:val="24"/>
              </w:rPr>
            </w:pPr>
          </w:p>
        </w:tc>
        <w:sdt>
          <w:sdtPr>
            <w:rPr>
              <w:rFonts w:cs="Times New Roman"/>
              <w:szCs w:val="24"/>
            </w:rPr>
            <w:alias w:val="BA Version"/>
            <w:tag w:val="BAVersion"/>
            <w:id w:val="-1685590809"/>
            <w:lock w:val="sdtContentLocked"/>
            <w:placeholder>
              <w:docPart w:val="6EB21358BB2147EB8C61FAEDD7249890"/>
            </w:placeholder>
          </w:sdtPr>
          <w:sdtContent>
            <w:tc>
              <w:tcPr>
                <w:tcW w:w="6858" w:type="dxa"/>
              </w:tcPr>
              <w:p w:rsidR="000C1D30" w:rsidRPr="00FF6471" w:rsidRDefault="000C1D30" w:rsidP="000F1DF9">
                <w:pPr>
                  <w:jc w:val="right"/>
                  <w:rPr>
                    <w:rFonts w:cs="Times New Roman"/>
                    <w:szCs w:val="24"/>
                  </w:rPr>
                </w:pPr>
                <w:r>
                  <w:rPr>
                    <w:rFonts w:cs="Times New Roman"/>
                    <w:szCs w:val="24"/>
                  </w:rPr>
                  <w:t>Committee Report (Substituted)</w:t>
                </w:r>
              </w:p>
            </w:tc>
          </w:sdtContent>
        </w:sdt>
      </w:tr>
    </w:tbl>
    <w:p w:rsidR="000C1D30" w:rsidRPr="00FF6471" w:rsidRDefault="000C1D30" w:rsidP="000F1DF9">
      <w:pPr>
        <w:spacing w:after="0" w:line="240" w:lineRule="auto"/>
        <w:rPr>
          <w:rFonts w:cs="Times New Roman"/>
          <w:szCs w:val="24"/>
        </w:rPr>
      </w:pPr>
    </w:p>
    <w:p w:rsidR="000C1D30" w:rsidRPr="00FF6471" w:rsidRDefault="000C1D30" w:rsidP="000F1DF9">
      <w:pPr>
        <w:spacing w:after="0" w:line="240" w:lineRule="auto"/>
        <w:rPr>
          <w:rFonts w:cs="Times New Roman"/>
          <w:szCs w:val="24"/>
        </w:rPr>
      </w:pPr>
    </w:p>
    <w:p w:rsidR="000C1D30" w:rsidRPr="00FF6471" w:rsidRDefault="000C1D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641AFC1B193463190D9E07D6B4C4393"/>
        </w:placeholder>
      </w:sdtPr>
      <w:sdtContent>
        <w:p w:rsidR="000C1D30" w:rsidRDefault="000C1D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EDC186490ED486DB4DF784FDB12C6C8"/>
        </w:placeholder>
      </w:sdtPr>
      <w:sdtContent>
        <w:p w:rsidR="000C1D30" w:rsidRDefault="000C1D30" w:rsidP="002F05D2">
          <w:pPr>
            <w:pStyle w:val="NormalWeb"/>
            <w:spacing w:before="0" w:beforeAutospacing="0" w:after="0" w:afterAutospacing="0"/>
            <w:jc w:val="both"/>
            <w:divId w:val="1814449339"/>
            <w:rPr>
              <w:rFonts w:eastAsia="Times New Roman"/>
              <w:bCs/>
            </w:rPr>
          </w:pPr>
        </w:p>
        <w:p w:rsidR="000C1D30" w:rsidRPr="003C0EDE" w:rsidRDefault="000C1D30" w:rsidP="002F05D2">
          <w:pPr>
            <w:pStyle w:val="NormalWeb"/>
            <w:spacing w:before="0" w:beforeAutospacing="0" w:after="0" w:afterAutospacing="0"/>
            <w:jc w:val="both"/>
            <w:divId w:val="1814449339"/>
          </w:pPr>
          <w:r w:rsidRPr="003C0EDE">
            <w:t>Texas is one of 19 states that can bar professional license holders, including teachers, social workers, nurses, physicians, and attorneys from renewing their professional licenses if they are in default on student loans. Proponents of these laws when they were created believed them to be in the taxpayer's interest, as many student loans are guaranteed by the state or federal government, which foots the bill if borrowers default. In reality, however, such laws often have been counterproductive. By threatening a person's ability to work by suspending or failing to renew his or her professional license, such policies not only threaten a person's employment and financial security, but also inhibit his or her ability to repay the student loan debt. Such tactics are especially unnecessary today, when lenders and loan guarantors have an array of tools they could use to pressure borrowers into repayment, including by creating repayment plans, filing lawsuits, garnishing wages, and seizing tax refunds.</w:t>
          </w:r>
        </w:p>
        <w:p w:rsidR="000C1D30" w:rsidRPr="003C0EDE" w:rsidRDefault="000C1D30" w:rsidP="002F05D2">
          <w:pPr>
            <w:pStyle w:val="NormalWeb"/>
            <w:spacing w:before="0" w:beforeAutospacing="0" w:after="0" w:afterAutospacing="0"/>
            <w:jc w:val="both"/>
            <w:divId w:val="1814449339"/>
          </w:pPr>
          <w:r w:rsidRPr="003C0EDE">
            <w:t> </w:t>
          </w:r>
        </w:p>
        <w:p w:rsidR="000C1D30" w:rsidRPr="003C0EDE" w:rsidRDefault="000C1D30" w:rsidP="002F05D2">
          <w:pPr>
            <w:pStyle w:val="NormalWeb"/>
            <w:spacing w:before="0" w:beforeAutospacing="0" w:after="0" w:afterAutospacing="0"/>
            <w:jc w:val="both"/>
            <w:divId w:val="1814449339"/>
          </w:pPr>
          <w:r w:rsidRPr="003C0EDE">
            <w:t>S.B. 37 would eliminate state agencies' authority to deny, revoke, suspend, or fail to renew a professional license due to the licensee or applicant being in default on a student loan. Specifically, it would eliminate all statutory references to this policy and effectively render any agency rules to the same effect inoperative.</w:t>
          </w:r>
          <w:r>
            <w:t xml:space="preserve"> </w:t>
          </w:r>
          <w:r w:rsidRPr="003C0EDE">
            <w:t>(Original Author's/Sponsor's Statement of Intent)</w:t>
          </w:r>
        </w:p>
        <w:p w:rsidR="000C1D30" w:rsidRPr="00D70925" w:rsidRDefault="000C1D30" w:rsidP="002F05D2">
          <w:pPr>
            <w:spacing w:after="0" w:line="240" w:lineRule="auto"/>
            <w:jc w:val="both"/>
            <w:rPr>
              <w:rFonts w:eastAsia="Times New Roman" w:cs="Times New Roman"/>
              <w:bCs/>
              <w:szCs w:val="24"/>
            </w:rPr>
          </w:pPr>
        </w:p>
      </w:sdtContent>
    </w:sdt>
    <w:p w:rsidR="000C1D30" w:rsidRDefault="000C1D3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37 </w:t>
      </w:r>
      <w:bookmarkStart w:id="1" w:name="AmendsCurrentLaw"/>
      <w:bookmarkEnd w:id="1"/>
      <w:r>
        <w:rPr>
          <w:rFonts w:cs="Times New Roman"/>
          <w:szCs w:val="24"/>
        </w:rPr>
        <w:t xml:space="preserve">amends current law relating to a prohibition on the use of student loan default or breach of a student loan repayment or scholarship contract as a ground for refusal to grant or renew an occupational license or other disciplinary action in relation to an occupational license. </w:t>
      </w:r>
    </w:p>
    <w:p w:rsidR="000C1D30" w:rsidRPr="003C0EDE" w:rsidRDefault="000C1D30" w:rsidP="000F1DF9">
      <w:pPr>
        <w:spacing w:after="0" w:line="240" w:lineRule="auto"/>
        <w:jc w:val="both"/>
        <w:rPr>
          <w:rFonts w:eastAsia="Times New Roman" w:cs="Times New Roman"/>
          <w:szCs w:val="24"/>
        </w:rPr>
      </w:pPr>
    </w:p>
    <w:p w:rsidR="000C1D30" w:rsidRPr="005C2A78" w:rsidRDefault="000C1D3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44E7E295A94FB3B7B42AC72C97DE64"/>
          </w:placeholder>
        </w:sdtPr>
        <w:sdtContent>
          <w:r>
            <w:rPr>
              <w:rFonts w:eastAsia="Times New Roman" w:cs="Times New Roman"/>
              <w:b/>
              <w:szCs w:val="24"/>
              <w:u w:val="single"/>
            </w:rPr>
            <w:t>RULEMAKING AUTHORITY</w:t>
          </w:r>
        </w:sdtContent>
      </w:sdt>
    </w:p>
    <w:p w:rsidR="000C1D30" w:rsidRPr="006529C4" w:rsidRDefault="000C1D30" w:rsidP="00774EC7">
      <w:pPr>
        <w:spacing w:after="0" w:line="240" w:lineRule="auto"/>
        <w:jc w:val="both"/>
        <w:rPr>
          <w:rFonts w:cs="Times New Roman"/>
          <w:szCs w:val="24"/>
        </w:rPr>
      </w:pPr>
    </w:p>
    <w:p w:rsidR="000C1D30" w:rsidRDefault="000C1D30" w:rsidP="00774EC7">
      <w:pPr>
        <w:spacing w:after="0" w:line="240" w:lineRule="auto"/>
        <w:jc w:val="both"/>
        <w:rPr>
          <w:rFonts w:cs="Times New Roman"/>
          <w:szCs w:val="24"/>
        </w:rPr>
      </w:pPr>
      <w:r>
        <w:rPr>
          <w:rFonts w:cs="Times New Roman"/>
          <w:szCs w:val="24"/>
        </w:rPr>
        <w:t xml:space="preserve">Rulemaking authority previously granted to licensing agencies, the Supreme Court of Texas, </w:t>
      </w:r>
      <w:r w:rsidRPr="007150E2">
        <w:rPr>
          <w:rFonts w:cs="Times New Roman"/>
          <w:szCs w:val="24"/>
        </w:rPr>
        <w:t>the Judicial Branch Certification Commission</w:t>
      </w:r>
      <w:r>
        <w:rPr>
          <w:rFonts w:cs="Times New Roman"/>
          <w:szCs w:val="24"/>
        </w:rPr>
        <w:t xml:space="preserve">, and the </w:t>
      </w:r>
      <w:r w:rsidRPr="007150E2">
        <w:rPr>
          <w:rFonts w:cs="Times New Roman"/>
          <w:szCs w:val="24"/>
        </w:rPr>
        <w:t>Texas Court of Criminal Appeals</w:t>
      </w:r>
      <w:r>
        <w:rPr>
          <w:rFonts w:cs="Times New Roman"/>
          <w:szCs w:val="24"/>
        </w:rPr>
        <w:t xml:space="preserve"> is rescinded in SECTION 7 of this bill.</w:t>
      </w:r>
    </w:p>
    <w:p w:rsidR="000C1D30" w:rsidRPr="006529C4" w:rsidRDefault="000C1D30" w:rsidP="00774EC7">
      <w:pPr>
        <w:spacing w:after="0" w:line="240" w:lineRule="auto"/>
        <w:jc w:val="both"/>
        <w:rPr>
          <w:rFonts w:cs="Times New Roman"/>
          <w:szCs w:val="24"/>
        </w:rPr>
      </w:pPr>
    </w:p>
    <w:p w:rsidR="000C1D30" w:rsidRPr="005C2A78" w:rsidRDefault="000C1D3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38953E156554731974F57E067D31262"/>
          </w:placeholder>
        </w:sdtPr>
        <w:sdtContent>
          <w:r>
            <w:rPr>
              <w:rFonts w:eastAsia="Times New Roman" w:cs="Times New Roman"/>
              <w:b/>
              <w:szCs w:val="24"/>
              <w:u w:val="single"/>
            </w:rPr>
            <w:t>SECTION BY SECTION ANALYSIS</w:t>
          </w:r>
        </w:sdtContent>
      </w:sdt>
    </w:p>
    <w:p w:rsidR="000C1D30" w:rsidRPr="005C2A78" w:rsidRDefault="000C1D30" w:rsidP="000F1DF9">
      <w:pPr>
        <w:spacing w:after="0" w:line="240" w:lineRule="auto"/>
        <w:jc w:val="both"/>
        <w:rPr>
          <w:rFonts w:eastAsia="Times New Roman" w:cs="Times New Roman"/>
          <w:szCs w:val="24"/>
        </w:rPr>
      </w:pPr>
    </w:p>
    <w:p w:rsidR="000C1D30" w:rsidRDefault="000C1D30" w:rsidP="002F05D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Chapter 56, Occupations Code, to read as follows:</w:t>
      </w:r>
    </w:p>
    <w:p w:rsidR="000C1D30" w:rsidRDefault="000C1D30" w:rsidP="002F05D2">
      <w:pPr>
        <w:spacing w:after="0" w:line="240" w:lineRule="auto"/>
        <w:jc w:val="both"/>
        <w:rPr>
          <w:rFonts w:eastAsia="Times New Roman" w:cs="Times New Roman"/>
          <w:szCs w:val="24"/>
        </w:rPr>
      </w:pPr>
    </w:p>
    <w:p w:rsidR="000C1D30" w:rsidRPr="005C2A78" w:rsidRDefault="000C1D30" w:rsidP="002F05D2">
      <w:pPr>
        <w:spacing w:after="0" w:line="240" w:lineRule="auto"/>
        <w:ind w:left="720"/>
        <w:jc w:val="center"/>
        <w:rPr>
          <w:rFonts w:eastAsia="Times New Roman" w:cs="Times New Roman"/>
          <w:szCs w:val="24"/>
        </w:rPr>
      </w:pPr>
      <w:r>
        <w:rPr>
          <w:rFonts w:eastAsia="Times New Roman" w:cs="Times New Roman"/>
          <w:szCs w:val="24"/>
        </w:rPr>
        <w:t>CHAPTER 56. DISCIPLINARY ACTION AGAINST RECIPIENTS OF STUDENT FINANCIAL ASSISTANCE PROHIBITED</w:t>
      </w:r>
    </w:p>
    <w:p w:rsidR="000C1D30" w:rsidRPr="005C2A78" w:rsidRDefault="000C1D30" w:rsidP="002F05D2">
      <w:pPr>
        <w:spacing w:after="0" w:line="240" w:lineRule="auto"/>
        <w:jc w:val="both"/>
        <w:rPr>
          <w:rFonts w:eastAsia="Times New Roman" w:cs="Times New Roman"/>
          <w:szCs w:val="24"/>
        </w:rPr>
      </w:pPr>
    </w:p>
    <w:p w:rsidR="000C1D30" w:rsidRPr="005C2A78" w:rsidRDefault="000C1D30" w:rsidP="002F05D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56.001(3), (4), (5), and (6), Occupations Code, to redefine "licensing authority," "scholarship contract," "student loan," and "student loan repayment contract."</w:t>
      </w:r>
    </w:p>
    <w:p w:rsidR="000C1D30" w:rsidRPr="005C2A78" w:rsidRDefault="000C1D30" w:rsidP="002F05D2">
      <w:pPr>
        <w:spacing w:after="0" w:line="240" w:lineRule="auto"/>
        <w:jc w:val="both"/>
        <w:rPr>
          <w:rFonts w:eastAsia="Times New Roman" w:cs="Times New Roman"/>
          <w:szCs w:val="24"/>
        </w:rPr>
      </w:pPr>
    </w:p>
    <w:p w:rsidR="000C1D30" w:rsidRDefault="000C1D30" w:rsidP="002F05D2">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 56.003, Occupations Code, as follows:</w:t>
      </w:r>
    </w:p>
    <w:p w:rsidR="000C1D30" w:rsidRDefault="000C1D30" w:rsidP="002F05D2">
      <w:pPr>
        <w:spacing w:after="0" w:line="240" w:lineRule="auto"/>
        <w:jc w:val="both"/>
        <w:rPr>
          <w:rFonts w:eastAsia="Times New Roman" w:cs="Times New Roman"/>
          <w:szCs w:val="24"/>
        </w:rPr>
      </w:pPr>
    </w:p>
    <w:p w:rsidR="000C1D30" w:rsidRDefault="000C1D30" w:rsidP="002F05D2">
      <w:pPr>
        <w:spacing w:after="0" w:line="240" w:lineRule="auto"/>
        <w:ind w:left="720"/>
        <w:jc w:val="both"/>
        <w:rPr>
          <w:rFonts w:eastAsia="Times New Roman" w:cs="Times New Roman"/>
          <w:szCs w:val="24"/>
        </w:rPr>
      </w:pPr>
      <w:r>
        <w:rPr>
          <w:rFonts w:eastAsia="Times New Roman" w:cs="Times New Roman"/>
          <w:szCs w:val="24"/>
        </w:rPr>
        <w:t>Sec. 56.003. New heading: DISCIPLINARY ACTION IN EVENT OF DEFAULT OR BREACH PROHIBITED. Deletes existing text authorizing a licensing authority, o</w:t>
      </w:r>
      <w:r w:rsidRPr="003C0EDE">
        <w:rPr>
          <w:rFonts w:eastAsia="Times New Roman" w:cs="Times New Roman"/>
          <w:szCs w:val="24"/>
        </w:rPr>
        <w:t xml:space="preserve">n receipt of information from an administering entity that a person has defaulted on a student loan or has breached a student loan repayment contract or scholarship contract by failing to perform the person's service obligation under the contract, </w:t>
      </w:r>
      <w:r>
        <w:rPr>
          <w:rFonts w:eastAsia="Times New Roman" w:cs="Times New Roman"/>
          <w:szCs w:val="24"/>
        </w:rPr>
        <w:t xml:space="preserve">to take certain actions. Prohibits a licensing authority from taking disciplinary action against a person based on the person's default on a student loan or breach of a student loan repayment contract or scholarship contract including by taking </w:t>
      </w:r>
      <w:r>
        <w:rPr>
          <w:rFonts w:eastAsia="Times New Roman" w:cs="Times New Roman"/>
          <w:szCs w:val="24"/>
        </w:rPr>
        <w:t xml:space="preserve">certain </w:t>
      </w:r>
      <w:r>
        <w:rPr>
          <w:rFonts w:eastAsia="Times New Roman" w:cs="Times New Roman"/>
          <w:szCs w:val="24"/>
        </w:rPr>
        <w:t xml:space="preserve">enumerated actions. Makes nonsubstantive changes. </w:t>
      </w:r>
    </w:p>
    <w:p w:rsidR="000C1D30" w:rsidRDefault="000C1D30" w:rsidP="002F05D2">
      <w:pPr>
        <w:spacing w:after="0" w:line="240" w:lineRule="auto"/>
        <w:jc w:val="both"/>
        <w:rPr>
          <w:rFonts w:eastAsia="Times New Roman" w:cs="Times New Roman"/>
          <w:szCs w:val="24"/>
        </w:rPr>
      </w:pPr>
    </w:p>
    <w:p w:rsidR="000C1D30" w:rsidRDefault="000C1D30" w:rsidP="002F05D2">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Sections 157.015(f) and (g), Finance Code, as follows: </w:t>
      </w:r>
    </w:p>
    <w:p w:rsidR="000C1D30" w:rsidRDefault="000C1D30" w:rsidP="002F05D2">
      <w:pPr>
        <w:spacing w:after="0" w:line="240" w:lineRule="auto"/>
        <w:jc w:val="both"/>
        <w:rPr>
          <w:rFonts w:eastAsia="Times New Roman" w:cs="Times New Roman"/>
          <w:szCs w:val="24"/>
        </w:rPr>
      </w:pPr>
    </w:p>
    <w:p w:rsidR="000C1D30" w:rsidRDefault="000C1D30" w:rsidP="002F05D2">
      <w:pPr>
        <w:spacing w:after="0" w:line="240" w:lineRule="auto"/>
        <w:ind w:left="1440"/>
        <w:jc w:val="both"/>
        <w:rPr>
          <w:rFonts w:eastAsia="Times New Roman" w:cs="Times New Roman"/>
          <w:szCs w:val="24"/>
        </w:rPr>
      </w:pPr>
      <w:r>
        <w:rPr>
          <w:rFonts w:eastAsia="Times New Roman" w:cs="Times New Roman"/>
          <w:szCs w:val="24"/>
        </w:rPr>
        <w:t xml:space="preserve">(f) Authorizes </w:t>
      </w:r>
      <w:r w:rsidRPr="003C0EDE">
        <w:rPr>
          <w:rFonts w:eastAsia="Times New Roman" w:cs="Times New Roman"/>
          <w:szCs w:val="24"/>
        </w:rPr>
        <w:t xml:space="preserve">the savings and mortgage lending commissioner </w:t>
      </w:r>
      <w:r>
        <w:rPr>
          <w:rFonts w:eastAsia="Times New Roman" w:cs="Times New Roman"/>
          <w:szCs w:val="24"/>
        </w:rPr>
        <w:t>(commissioner) to</w:t>
      </w:r>
      <w:r w:rsidRPr="003C0EDE">
        <w:rPr>
          <w:rFonts w:eastAsia="Times New Roman" w:cs="Times New Roman"/>
          <w:szCs w:val="24"/>
        </w:rPr>
        <w:t xml:space="preserve"> deny the renewal application for a residential mortgage loan originator license for the same reasons and grounds on which the commissioner could have denied an ori</w:t>
      </w:r>
      <w:r>
        <w:rPr>
          <w:rFonts w:eastAsia="Times New Roman" w:cs="Times New Roman"/>
          <w:szCs w:val="24"/>
        </w:rPr>
        <w:t>ginal application for a license, other than on the basis of the person's default on a student loan.</w:t>
      </w:r>
    </w:p>
    <w:p w:rsidR="000C1D30" w:rsidRDefault="000C1D30" w:rsidP="002F05D2">
      <w:pPr>
        <w:spacing w:after="0" w:line="240" w:lineRule="auto"/>
        <w:ind w:left="1440"/>
        <w:jc w:val="both"/>
        <w:rPr>
          <w:rFonts w:eastAsia="Times New Roman" w:cs="Times New Roman"/>
          <w:szCs w:val="24"/>
        </w:rPr>
      </w:pPr>
    </w:p>
    <w:p w:rsidR="000C1D30" w:rsidRDefault="000C1D30" w:rsidP="002F05D2">
      <w:pPr>
        <w:spacing w:after="0" w:line="240" w:lineRule="auto"/>
        <w:ind w:left="1440"/>
        <w:jc w:val="both"/>
        <w:rPr>
          <w:rFonts w:eastAsia="Times New Roman" w:cs="Times New Roman"/>
          <w:szCs w:val="24"/>
        </w:rPr>
      </w:pPr>
      <w:r>
        <w:rPr>
          <w:rFonts w:eastAsia="Times New Roman" w:cs="Times New Roman"/>
          <w:szCs w:val="24"/>
        </w:rPr>
        <w:t xml:space="preserve">(g) Deletes existing text authorizing the commissioner to deny the renewal application for a residential mortgage loan originator license if </w:t>
      </w:r>
      <w:r w:rsidRPr="003C0EDE">
        <w:rPr>
          <w:rFonts w:eastAsia="Times New Roman" w:cs="Times New Roman"/>
          <w:szCs w:val="24"/>
        </w:rPr>
        <w:t>the person seeking the renewal of the residential mortgage loan originator license is in default on a student loan administered by the Texas Guaranteed Student Loan Corporation, under Section 57.491</w:t>
      </w:r>
      <w:r>
        <w:rPr>
          <w:rFonts w:eastAsia="Times New Roman" w:cs="Times New Roman"/>
          <w:szCs w:val="24"/>
        </w:rPr>
        <w:t xml:space="preserve"> (</w:t>
      </w:r>
      <w:r w:rsidRPr="003C0EDE">
        <w:rPr>
          <w:rFonts w:eastAsia="Times New Roman" w:cs="Times New Roman"/>
          <w:szCs w:val="24"/>
        </w:rPr>
        <w:t>Loan</w:t>
      </w:r>
      <w:r>
        <w:rPr>
          <w:rFonts w:eastAsia="Times New Roman" w:cs="Times New Roman"/>
          <w:szCs w:val="24"/>
        </w:rPr>
        <w:t xml:space="preserve"> Default Ground For Nonrenewal of Professional o</w:t>
      </w:r>
      <w:r w:rsidRPr="003C0EDE">
        <w:rPr>
          <w:rFonts w:eastAsia="Times New Roman" w:cs="Times New Roman"/>
          <w:szCs w:val="24"/>
        </w:rPr>
        <w:t>r Occupational License</w:t>
      </w:r>
      <w:r>
        <w:rPr>
          <w:rFonts w:eastAsia="Times New Roman" w:cs="Times New Roman"/>
          <w:szCs w:val="24"/>
        </w:rPr>
        <w:t>)</w:t>
      </w:r>
      <w:r w:rsidRPr="003C0EDE">
        <w:rPr>
          <w:rFonts w:eastAsia="Times New Roman" w:cs="Times New Roman"/>
          <w:szCs w:val="24"/>
        </w:rPr>
        <w:t>, Education Code</w:t>
      </w:r>
      <w:r>
        <w:rPr>
          <w:rFonts w:eastAsia="Times New Roman" w:cs="Times New Roman"/>
          <w:szCs w:val="24"/>
        </w:rPr>
        <w:t>. Creates Subdivision (3) from former Subdivision (4).</w:t>
      </w:r>
    </w:p>
    <w:p w:rsidR="000C1D30" w:rsidRDefault="000C1D30" w:rsidP="002F05D2">
      <w:pPr>
        <w:spacing w:after="0" w:line="240" w:lineRule="auto"/>
        <w:jc w:val="both"/>
        <w:rPr>
          <w:rFonts w:eastAsia="Times New Roman" w:cs="Times New Roman"/>
          <w:szCs w:val="24"/>
        </w:rPr>
      </w:pPr>
    </w:p>
    <w:p w:rsidR="000C1D30" w:rsidRPr="003C0EDE" w:rsidRDefault="000C1D30" w:rsidP="002F05D2">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Section 180.055(d), Finance Code, to prohibit a determination that an individual has not shown financial responsibility from being based on the individual's default on a student loan but provides that the determination may include </w:t>
      </w:r>
      <w:r w:rsidRPr="003C0EDE">
        <w:rPr>
          <w:rFonts w:eastAsia="Times New Roman" w:cs="Times New Roman"/>
          <w:szCs w:val="24"/>
        </w:rPr>
        <w:t>a pattern of seriously delinquent accounts</w:t>
      </w:r>
      <w:r>
        <w:rPr>
          <w:rFonts w:eastAsia="Times New Roman" w:cs="Times New Roman"/>
          <w:szCs w:val="24"/>
        </w:rPr>
        <w:t>, other than student loan accounts,</w:t>
      </w:r>
      <w:r w:rsidRPr="003C0EDE">
        <w:rPr>
          <w:rFonts w:eastAsia="Times New Roman" w:cs="Times New Roman"/>
          <w:szCs w:val="24"/>
        </w:rPr>
        <w:t xml:space="preserve"> during the three-year period preceding the date of the application.</w:t>
      </w:r>
    </w:p>
    <w:p w:rsidR="000C1D30" w:rsidRDefault="000C1D30" w:rsidP="002F05D2">
      <w:pPr>
        <w:spacing w:after="0" w:line="240" w:lineRule="auto"/>
        <w:jc w:val="both"/>
        <w:rPr>
          <w:rFonts w:eastAsia="Times New Roman" w:cs="Times New Roman"/>
          <w:szCs w:val="24"/>
        </w:rPr>
      </w:pPr>
    </w:p>
    <w:p w:rsidR="000C1D30" w:rsidRDefault="000C1D30" w:rsidP="002F05D2">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Sections 466.155(a) and (g), Government Code, as follows: </w:t>
      </w:r>
    </w:p>
    <w:p w:rsidR="000C1D30" w:rsidRDefault="000C1D30" w:rsidP="002F05D2">
      <w:pPr>
        <w:spacing w:after="0" w:line="240" w:lineRule="auto"/>
        <w:jc w:val="both"/>
        <w:rPr>
          <w:rFonts w:eastAsia="Times New Roman" w:cs="Times New Roman"/>
          <w:szCs w:val="24"/>
        </w:rPr>
      </w:pPr>
    </w:p>
    <w:p w:rsidR="000C1D30" w:rsidRDefault="000C1D30" w:rsidP="002F05D2">
      <w:pPr>
        <w:spacing w:after="0" w:line="240" w:lineRule="auto"/>
        <w:ind w:left="720"/>
        <w:jc w:val="both"/>
        <w:rPr>
          <w:rFonts w:eastAsia="Times New Roman" w:cs="Times New Roman"/>
          <w:szCs w:val="24"/>
        </w:rPr>
      </w:pPr>
      <w:r>
        <w:rPr>
          <w:rFonts w:eastAsia="Times New Roman" w:cs="Times New Roman"/>
          <w:szCs w:val="24"/>
        </w:rPr>
        <w:t xml:space="preserve">(a) Requires </w:t>
      </w:r>
      <w:r w:rsidRPr="00142E7C">
        <w:rPr>
          <w:rFonts w:eastAsia="Times New Roman" w:cs="Times New Roman"/>
          <w:szCs w:val="24"/>
        </w:rPr>
        <w:t xml:space="preserve">the director of the </w:t>
      </w:r>
      <w:r>
        <w:rPr>
          <w:rFonts w:eastAsia="Times New Roman" w:cs="Times New Roman"/>
          <w:szCs w:val="24"/>
        </w:rPr>
        <w:t xml:space="preserve">lottery </w:t>
      </w:r>
      <w:r w:rsidRPr="00142E7C">
        <w:rPr>
          <w:rFonts w:eastAsia="Times New Roman" w:cs="Times New Roman"/>
          <w:szCs w:val="24"/>
        </w:rPr>
        <w:t>division</w:t>
      </w:r>
      <w:r>
        <w:rPr>
          <w:rFonts w:eastAsia="Times New Roman" w:cs="Times New Roman"/>
          <w:szCs w:val="24"/>
        </w:rPr>
        <w:t xml:space="preserve"> (director), after a hearing, to deny an application for a license or the </w:t>
      </w:r>
      <w:r w:rsidRPr="00142E7C">
        <w:rPr>
          <w:rFonts w:eastAsia="Times New Roman" w:cs="Times New Roman"/>
          <w:szCs w:val="24"/>
        </w:rPr>
        <w:t>Texas Lottery Commission</w:t>
      </w:r>
      <w:r>
        <w:rPr>
          <w:rFonts w:eastAsia="Times New Roman" w:cs="Times New Roman"/>
          <w:szCs w:val="24"/>
        </w:rPr>
        <w:t xml:space="preserve"> (commission) to suspend or revoke a license if the director or commission, as applicable, finds that the applicant or sales agent: </w:t>
      </w:r>
    </w:p>
    <w:p w:rsidR="000C1D30" w:rsidRDefault="000C1D30" w:rsidP="002F05D2">
      <w:pPr>
        <w:spacing w:after="0" w:line="240" w:lineRule="auto"/>
        <w:ind w:left="720"/>
        <w:jc w:val="both"/>
        <w:rPr>
          <w:rFonts w:eastAsia="Times New Roman" w:cs="Times New Roman"/>
          <w:szCs w:val="24"/>
        </w:rPr>
      </w:pPr>
    </w:p>
    <w:p w:rsidR="000C1D30" w:rsidRDefault="000C1D30" w:rsidP="002F05D2">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w:t>
      </w:r>
    </w:p>
    <w:p w:rsidR="000C1D30" w:rsidRDefault="000C1D30" w:rsidP="002F05D2">
      <w:pPr>
        <w:spacing w:after="0" w:line="240" w:lineRule="auto"/>
        <w:ind w:left="1440"/>
        <w:jc w:val="both"/>
        <w:rPr>
          <w:rFonts w:eastAsia="Times New Roman" w:cs="Times New Roman"/>
          <w:szCs w:val="24"/>
        </w:rPr>
      </w:pPr>
    </w:p>
    <w:p w:rsidR="000C1D30" w:rsidRDefault="000C1D30" w:rsidP="002F05D2">
      <w:pPr>
        <w:spacing w:after="0" w:line="240" w:lineRule="auto"/>
        <w:ind w:left="1440"/>
        <w:jc w:val="both"/>
        <w:rPr>
          <w:rFonts w:eastAsia="Times New Roman" w:cs="Times New Roman"/>
          <w:szCs w:val="24"/>
        </w:rPr>
      </w:pPr>
      <w:r>
        <w:rPr>
          <w:rFonts w:eastAsia="Times New Roman" w:cs="Times New Roman"/>
          <w:szCs w:val="24"/>
        </w:rPr>
        <w:t>(3) deletes existing text relating to the individual being in default on a loan made under Chapter 52 (Student Loan Program), Education Code, or in default on a loan guaranteed under Chapter 57 (</w:t>
      </w:r>
      <w:r w:rsidRPr="00B200E0">
        <w:rPr>
          <w:rFonts w:eastAsia="Times New Roman" w:cs="Times New Roman"/>
          <w:szCs w:val="24"/>
        </w:rPr>
        <w:t>Guaranteed Student Loans</w:t>
      </w:r>
      <w:r>
        <w:rPr>
          <w:rFonts w:eastAsia="Times New Roman" w:cs="Times New Roman"/>
          <w:szCs w:val="24"/>
        </w:rPr>
        <w:t>), Education Code, and makes nonsubstantive changes; or</w:t>
      </w:r>
    </w:p>
    <w:p w:rsidR="000C1D30" w:rsidRDefault="000C1D30" w:rsidP="002F05D2">
      <w:pPr>
        <w:spacing w:after="0" w:line="240" w:lineRule="auto"/>
        <w:ind w:left="1440"/>
        <w:jc w:val="both"/>
        <w:rPr>
          <w:rFonts w:eastAsia="Times New Roman" w:cs="Times New Roman"/>
          <w:szCs w:val="24"/>
        </w:rPr>
      </w:pPr>
    </w:p>
    <w:p w:rsidR="000C1D30" w:rsidRDefault="000C1D30" w:rsidP="002F05D2">
      <w:pPr>
        <w:spacing w:after="0" w:line="240" w:lineRule="auto"/>
        <w:ind w:left="1440"/>
        <w:jc w:val="both"/>
        <w:rPr>
          <w:rFonts w:eastAsia="Times New Roman" w:cs="Times New Roman"/>
          <w:szCs w:val="24"/>
        </w:rPr>
      </w:pPr>
      <w:r>
        <w:rPr>
          <w:rFonts w:eastAsia="Times New Roman" w:cs="Times New Roman"/>
          <w:szCs w:val="24"/>
        </w:rPr>
        <w:t xml:space="preserve">(4)–(5) makes no changes to these subdivisions. </w:t>
      </w:r>
    </w:p>
    <w:p w:rsidR="000C1D30" w:rsidRDefault="000C1D30" w:rsidP="002F05D2">
      <w:pPr>
        <w:spacing w:after="0" w:line="240" w:lineRule="auto"/>
        <w:ind w:left="1440"/>
        <w:jc w:val="both"/>
        <w:rPr>
          <w:rFonts w:eastAsia="Times New Roman" w:cs="Times New Roman"/>
          <w:szCs w:val="24"/>
        </w:rPr>
      </w:pPr>
    </w:p>
    <w:p w:rsidR="000C1D30" w:rsidRDefault="000C1D30" w:rsidP="002F05D2">
      <w:pPr>
        <w:spacing w:after="0" w:line="240" w:lineRule="auto"/>
        <w:ind w:left="720"/>
        <w:jc w:val="both"/>
        <w:rPr>
          <w:rFonts w:eastAsia="Times New Roman" w:cs="Times New Roman"/>
          <w:szCs w:val="24"/>
        </w:rPr>
      </w:pPr>
      <w:r>
        <w:rPr>
          <w:rFonts w:eastAsia="Times New Roman" w:cs="Times New Roman"/>
          <w:szCs w:val="24"/>
        </w:rPr>
        <w:t xml:space="preserve">(g) Deletes existing text that included the Texas Higher Education Coordinating Board and the Texas Guaranteed Student Loan Corporation among a list of entities required to provide the executive director of the commission with a report of persons who have been finally determined to be delinquent in the payment of any money owed to or collected by that agency. </w:t>
      </w:r>
    </w:p>
    <w:p w:rsidR="000C1D30" w:rsidRDefault="000C1D30" w:rsidP="002F05D2">
      <w:pPr>
        <w:spacing w:after="0" w:line="240" w:lineRule="auto"/>
        <w:jc w:val="both"/>
        <w:rPr>
          <w:rFonts w:eastAsia="Times New Roman" w:cs="Times New Roman"/>
          <w:szCs w:val="24"/>
        </w:rPr>
      </w:pPr>
    </w:p>
    <w:p w:rsidR="000C1D30" w:rsidRDefault="000C1D30" w:rsidP="002F05D2">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Repealer: Section 57.491 (</w:t>
      </w:r>
      <w:r w:rsidRPr="00142E7C">
        <w:rPr>
          <w:rFonts w:eastAsia="Times New Roman" w:cs="Times New Roman"/>
          <w:szCs w:val="24"/>
        </w:rPr>
        <w:t xml:space="preserve">Loan Default Ground </w:t>
      </w:r>
      <w:r>
        <w:rPr>
          <w:rFonts w:eastAsia="Times New Roman" w:cs="Times New Roman"/>
          <w:szCs w:val="24"/>
        </w:rPr>
        <w:t>For Nonrenewal of Professional o</w:t>
      </w:r>
      <w:r w:rsidRPr="00142E7C">
        <w:rPr>
          <w:rFonts w:eastAsia="Times New Roman" w:cs="Times New Roman"/>
          <w:szCs w:val="24"/>
        </w:rPr>
        <w:t>r Occupational License</w:t>
      </w:r>
      <w:r>
        <w:rPr>
          <w:rFonts w:eastAsia="Times New Roman" w:cs="Times New Roman"/>
          <w:szCs w:val="24"/>
        </w:rPr>
        <w:t>), Education Code.</w:t>
      </w:r>
    </w:p>
    <w:p w:rsidR="000C1D30" w:rsidRDefault="000C1D30" w:rsidP="002F05D2">
      <w:pPr>
        <w:spacing w:after="0" w:line="240" w:lineRule="auto"/>
        <w:jc w:val="both"/>
        <w:rPr>
          <w:rFonts w:eastAsia="Times New Roman" w:cs="Times New Roman"/>
          <w:szCs w:val="24"/>
        </w:rPr>
      </w:pPr>
    </w:p>
    <w:p w:rsidR="000C1D30" w:rsidRDefault="000C1D30" w:rsidP="002F05D2">
      <w:pPr>
        <w:spacing w:after="0" w:line="240" w:lineRule="auto"/>
        <w:ind w:left="720"/>
        <w:jc w:val="both"/>
        <w:rPr>
          <w:rFonts w:eastAsia="Times New Roman" w:cs="Times New Roman"/>
          <w:szCs w:val="24"/>
        </w:rPr>
      </w:pPr>
      <w:r>
        <w:rPr>
          <w:rFonts w:eastAsia="Times New Roman" w:cs="Times New Roman"/>
          <w:szCs w:val="24"/>
        </w:rPr>
        <w:t>Repealer: Section 82.022(c) (r</w:t>
      </w:r>
      <w:r w:rsidRPr="00142E7C">
        <w:rPr>
          <w:rFonts w:eastAsia="Times New Roman" w:cs="Times New Roman"/>
          <w:szCs w:val="24"/>
        </w:rPr>
        <w:t>elating to the nonrenewal of the license of a lawyer who is in default on a loan</w:t>
      </w:r>
      <w:r>
        <w:rPr>
          <w:rFonts w:eastAsia="Times New Roman" w:cs="Times New Roman"/>
          <w:szCs w:val="24"/>
        </w:rPr>
        <w:t>), Government Code.</w:t>
      </w:r>
    </w:p>
    <w:p w:rsidR="000C1D30" w:rsidRDefault="000C1D30" w:rsidP="002F05D2">
      <w:pPr>
        <w:spacing w:after="0" w:line="240" w:lineRule="auto"/>
        <w:ind w:left="720"/>
        <w:jc w:val="both"/>
        <w:rPr>
          <w:rFonts w:eastAsia="Times New Roman" w:cs="Times New Roman"/>
          <w:szCs w:val="24"/>
        </w:rPr>
      </w:pPr>
    </w:p>
    <w:p w:rsidR="000C1D30" w:rsidRDefault="000C1D30" w:rsidP="002F05D2">
      <w:pPr>
        <w:spacing w:after="0" w:line="240" w:lineRule="auto"/>
        <w:ind w:left="720"/>
        <w:jc w:val="both"/>
        <w:rPr>
          <w:rFonts w:eastAsia="Times New Roman" w:cs="Times New Roman"/>
          <w:szCs w:val="24"/>
        </w:rPr>
      </w:pPr>
      <w:r>
        <w:rPr>
          <w:rFonts w:eastAsia="Times New Roman" w:cs="Times New Roman"/>
          <w:szCs w:val="24"/>
        </w:rPr>
        <w:t>Repealer: Section 154.110(e) (</w:t>
      </w:r>
      <w:r w:rsidRPr="00142E7C">
        <w:rPr>
          <w:rFonts w:eastAsia="Times New Roman" w:cs="Times New Roman"/>
          <w:szCs w:val="24"/>
        </w:rPr>
        <w:t>relating to the nonrenewal of the certification of a court reporter who is in default on a loan</w:t>
      </w:r>
      <w:r>
        <w:rPr>
          <w:rFonts w:eastAsia="Times New Roman" w:cs="Times New Roman"/>
          <w:szCs w:val="24"/>
        </w:rPr>
        <w:t xml:space="preserve">), Government Code. </w:t>
      </w:r>
    </w:p>
    <w:p w:rsidR="000C1D30" w:rsidRDefault="000C1D30" w:rsidP="002F05D2">
      <w:pPr>
        <w:spacing w:after="0" w:line="240" w:lineRule="auto"/>
        <w:ind w:left="720"/>
        <w:jc w:val="both"/>
        <w:rPr>
          <w:rFonts w:eastAsia="Times New Roman" w:cs="Times New Roman"/>
          <w:szCs w:val="24"/>
        </w:rPr>
      </w:pPr>
    </w:p>
    <w:p w:rsidR="000C1D30" w:rsidRDefault="000C1D30" w:rsidP="002F05D2">
      <w:pPr>
        <w:spacing w:after="0" w:line="240" w:lineRule="auto"/>
        <w:ind w:left="720"/>
        <w:jc w:val="both"/>
        <w:rPr>
          <w:rFonts w:eastAsia="Times New Roman" w:cs="Times New Roman"/>
          <w:szCs w:val="24"/>
        </w:rPr>
      </w:pPr>
      <w:r>
        <w:rPr>
          <w:rFonts w:eastAsia="Times New Roman" w:cs="Times New Roman"/>
          <w:szCs w:val="24"/>
        </w:rPr>
        <w:t>Repealer: Section 56.001(1) (relating to the definition of "a</w:t>
      </w:r>
      <w:r w:rsidRPr="003C0EDE">
        <w:rPr>
          <w:rFonts w:eastAsia="Times New Roman" w:cs="Times New Roman"/>
          <w:szCs w:val="24"/>
        </w:rPr>
        <w:t>dministering entity"</w:t>
      </w:r>
      <w:r>
        <w:rPr>
          <w:rFonts w:eastAsia="Times New Roman" w:cs="Times New Roman"/>
          <w:szCs w:val="24"/>
        </w:rPr>
        <w:t>), Government Code.</w:t>
      </w:r>
    </w:p>
    <w:p w:rsidR="000C1D30" w:rsidRDefault="000C1D30" w:rsidP="002F05D2">
      <w:pPr>
        <w:spacing w:after="0" w:line="240" w:lineRule="auto"/>
        <w:ind w:left="720"/>
        <w:jc w:val="both"/>
        <w:rPr>
          <w:rFonts w:eastAsia="Times New Roman" w:cs="Times New Roman"/>
          <w:szCs w:val="24"/>
        </w:rPr>
      </w:pPr>
    </w:p>
    <w:p w:rsidR="000C1D30" w:rsidRDefault="000C1D30" w:rsidP="002F05D2">
      <w:pPr>
        <w:spacing w:after="0" w:line="240" w:lineRule="auto"/>
        <w:ind w:left="720"/>
        <w:jc w:val="both"/>
        <w:rPr>
          <w:rFonts w:eastAsia="Times New Roman" w:cs="Times New Roman"/>
          <w:szCs w:val="24"/>
        </w:rPr>
      </w:pPr>
      <w:r>
        <w:rPr>
          <w:rFonts w:eastAsia="Times New Roman" w:cs="Times New Roman"/>
          <w:szCs w:val="24"/>
        </w:rPr>
        <w:t>Repealer: Section 56.002 (</w:t>
      </w:r>
      <w:r w:rsidRPr="003C0EDE">
        <w:rPr>
          <w:rFonts w:eastAsia="Times New Roman" w:cs="Times New Roman"/>
          <w:szCs w:val="24"/>
        </w:rPr>
        <w:t>Applicability</w:t>
      </w:r>
      <w:r>
        <w:rPr>
          <w:rFonts w:eastAsia="Times New Roman" w:cs="Times New Roman"/>
          <w:szCs w:val="24"/>
        </w:rPr>
        <w:t>), Occupations Code.</w:t>
      </w:r>
    </w:p>
    <w:p w:rsidR="000C1D30" w:rsidRDefault="000C1D30" w:rsidP="002F05D2">
      <w:pPr>
        <w:spacing w:after="0" w:line="240" w:lineRule="auto"/>
        <w:ind w:left="720"/>
        <w:jc w:val="both"/>
        <w:rPr>
          <w:rFonts w:eastAsia="Times New Roman" w:cs="Times New Roman"/>
          <w:szCs w:val="24"/>
        </w:rPr>
      </w:pPr>
    </w:p>
    <w:p w:rsidR="000C1D30" w:rsidRDefault="000C1D30" w:rsidP="002F05D2">
      <w:pPr>
        <w:spacing w:after="0" w:line="240" w:lineRule="auto"/>
        <w:ind w:left="720"/>
        <w:jc w:val="both"/>
        <w:rPr>
          <w:rFonts w:eastAsia="Times New Roman" w:cs="Times New Roman"/>
          <w:szCs w:val="24"/>
        </w:rPr>
      </w:pPr>
      <w:r>
        <w:rPr>
          <w:rFonts w:eastAsia="Times New Roman" w:cs="Times New Roman"/>
          <w:szCs w:val="24"/>
        </w:rPr>
        <w:t>Repealer: Section 56.004 (</w:t>
      </w:r>
      <w:r w:rsidRPr="003C0EDE">
        <w:rPr>
          <w:rFonts w:eastAsia="Times New Roman" w:cs="Times New Roman"/>
          <w:szCs w:val="24"/>
        </w:rPr>
        <w:t>Rebuttable Presumption</w:t>
      </w:r>
      <w:r>
        <w:rPr>
          <w:rFonts w:eastAsia="Times New Roman" w:cs="Times New Roman"/>
          <w:szCs w:val="24"/>
        </w:rPr>
        <w:t>), Occupations Code.</w:t>
      </w:r>
    </w:p>
    <w:p w:rsidR="000C1D30" w:rsidRDefault="000C1D30" w:rsidP="002F05D2">
      <w:pPr>
        <w:spacing w:after="0" w:line="240" w:lineRule="auto"/>
        <w:ind w:left="720"/>
        <w:jc w:val="both"/>
        <w:rPr>
          <w:rFonts w:eastAsia="Times New Roman" w:cs="Times New Roman"/>
          <w:szCs w:val="24"/>
        </w:rPr>
      </w:pPr>
    </w:p>
    <w:p w:rsidR="000C1D30" w:rsidRDefault="000C1D30" w:rsidP="002F05D2">
      <w:pPr>
        <w:spacing w:after="0" w:line="240" w:lineRule="auto"/>
        <w:ind w:left="720"/>
        <w:jc w:val="both"/>
        <w:rPr>
          <w:rFonts w:eastAsia="Times New Roman" w:cs="Times New Roman"/>
          <w:szCs w:val="24"/>
        </w:rPr>
      </w:pPr>
      <w:r>
        <w:rPr>
          <w:rFonts w:eastAsia="Times New Roman" w:cs="Times New Roman"/>
          <w:szCs w:val="24"/>
        </w:rPr>
        <w:t>Repealer: Section 56.005 (Rescission o</w:t>
      </w:r>
      <w:r w:rsidRPr="003C0EDE">
        <w:rPr>
          <w:rFonts w:eastAsia="Times New Roman" w:cs="Times New Roman"/>
          <w:szCs w:val="24"/>
        </w:rPr>
        <w:t>f Action)</w:t>
      </w:r>
      <w:r>
        <w:rPr>
          <w:rFonts w:eastAsia="Times New Roman" w:cs="Times New Roman"/>
          <w:szCs w:val="24"/>
        </w:rPr>
        <w:t>, Occupations Code.</w:t>
      </w:r>
    </w:p>
    <w:p w:rsidR="000C1D30" w:rsidRDefault="000C1D30" w:rsidP="002F05D2">
      <w:pPr>
        <w:spacing w:after="0" w:line="240" w:lineRule="auto"/>
        <w:jc w:val="both"/>
        <w:rPr>
          <w:rFonts w:eastAsia="Times New Roman" w:cs="Times New Roman"/>
          <w:szCs w:val="24"/>
        </w:rPr>
      </w:pPr>
    </w:p>
    <w:p w:rsidR="000C1D30" w:rsidRDefault="000C1D30" w:rsidP="002F05D2">
      <w:pPr>
        <w:spacing w:after="0" w:line="240" w:lineRule="auto"/>
        <w:ind w:left="720"/>
        <w:jc w:val="both"/>
        <w:rPr>
          <w:rFonts w:eastAsia="Times New Roman" w:cs="Times New Roman"/>
          <w:szCs w:val="24"/>
        </w:rPr>
      </w:pPr>
      <w:r>
        <w:rPr>
          <w:rFonts w:eastAsia="Times New Roman" w:cs="Times New Roman"/>
          <w:szCs w:val="24"/>
        </w:rPr>
        <w:t>Repealer: Section 56.006 (Reinstatement o</w:t>
      </w:r>
      <w:r w:rsidRPr="003C0EDE">
        <w:rPr>
          <w:rFonts w:eastAsia="Times New Roman" w:cs="Times New Roman"/>
          <w:szCs w:val="24"/>
        </w:rPr>
        <w:t>f Action</w:t>
      </w:r>
      <w:r>
        <w:rPr>
          <w:rFonts w:eastAsia="Times New Roman" w:cs="Times New Roman"/>
          <w:szCs w:val="24"/>
        </w:rPr>
        <w:t>), Occupations Code.</w:t>
      </w:r>
    </w:p>
    <w:p w:rsidR="000C1D30" w:rsidRDefault="000C1D30" w:rsidP="002F05D2">
      <w:pPr>
        <w:spacing w:after="0" w:line="240" w:lineRule="auto"/>
        <w:jc w:val="both"/>
        <w:rPr>
          <w:rFonts w:eastAsia="Times New Roman" w:cs="Times New Roman"/>
          <w:szCs w:val="24"/>
        </w:rPr>
      </w:pPr>
    </w:p>
    <w:p w:rsidR="000C1D30" w:rsidRDefault="000C1D30" w:rsidP="002F05D2">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Provides that a disciplinary action proceeding under Chapter 56 (Action Against Recipients o</w:t>
      </w:r>
      <w:r w:rsidRPr="007150E2">
        <w:rPr>
          <w:rFonts w:eastAsia="Times New Roman" w:cs="Times New Roman"/>
          <w:szCs w:val="24"/>
        </w:rPr>
        <w:t>f Student Financial Assistance</w:t>
      </w:r>
      <w:r>
        <w:rPr>
          <w:rFonts w:eastAsia="Times New Roman" w:cs="Times New Roman"/>
          <w:szCs w:val="24"/>
        </w:rPr>
        <w:t xml:space="preserve">), Occupations Code, that was initiated before the effective date of this Act and that is pending on the effective date of this Act is terminated on that date. </w:t>
      </w:r>
    </w:p>
    <w:p w:rsidR="000C1D30" w:rsidRDefault="000C1D30" w:rsidP="002F05D2">
      <w:pPr>
        <w:spacing w:after="0" w:line="240" w:lineRule="auto"/>
        <w:jc w:val="both"/>
        <w:rPr>
          <w:rFonts w:eastAsia="Times New Roman" w:cs="Times New Roman"/>
          <w:szCs w:val="24"/>
        </w:rPr>
      </w:pPr>
    </w:p>
    <w:p w:rsidR="000C1D30" w:rsidRPr="00C8671F" w:rsidRDefault="000C1D30" w:rsidP="002F05D2">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Effective date: upon passage or September 1, 2019.</w:t>
      </w:r>
    </w:p>
    <w:sectPr w:rsidR="000C1D3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BC2" w:rsidRDefault="00A06BC2" w:rsidP="000F1DF9">
      <w:pPr>
        <w:spacing w:after="0" w:line="240" w:lineRule="auto"/>
      </w:pPr>
      <w:r>
        <w:separator/>
      </w:r>
    </w:p>
  </w:endnote>
  <w:endnote w:type="continuationSeparator" w:id="0">
    <w:p w:rsidR="00A06BC2" w:rsidRDefault="00A06BC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6BC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C1D30">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C1D30">
                <w:rPr>
                  <w:sz w:val="20"/>
                  <w:szCs w:val="20"/>
                </w:rPr>
                <w:t>C.S.S.B. 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C1D3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6BC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C1D3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C1D3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BC2" w:rsidRDefault="00A06BC2" w:rsidP="000F1DF9">
      <w:pPr>
        <w:spacing w:after="0" w:line="240" w:lineRule="auto"/>
      </w:pPr>
      <w:r>
        <w:separator/>
      </w:r>
    </w:p>
  </w:footnote>
  <w:footnote w:type="continuationSeparator" w:id="0">
    <w:p w:rsidR="00A06BC2" w:rsidRDefault="00A06BC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1D3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06BC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189D3"/>
  <w15:docId w15:val="{62FE0B14-1EC7-4AD4-915E-3D51B909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1D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44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360D4" w:rsidP="00C360D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15EBC444DD4434B74D787660200AB3"/>
        <w:category>
          <w:name w:val="General"/>
          <w:gallery w:val="placeholder"/>
        </w:category>
        <w:types>
          <w:type w:val="bbPlcHdr"/>
        </w:types>
        <w:behaviors>
          <w:behavior w:val="content"/>
        </w:behaviors>
        <w:guid w:val="{269E69FA-2E76-4559-94E4-D1B4D8B0A39F}"/>
      </w:docPartPr>
      <w:docPartBody>
        <w:p w:rsidR="00000000" w:rsidRDefault="00D932B2"/>
      </w:docPartBody>
    </w:docPart>
    <w:docPart>
      <w:docPartPr>
        <w:name w:val="E0D82E9022874DB3B872205D73DB6DEC"/>
        <w:category>
          <w:name w:val="General"/>
          <w:gallery w:val="placeholder"/>
        </w:category>
        <w:types>
          <w:type w:val="bbPlcHdr"/>
        </w:types>
        <w:behaviors>
          <w:behavior w:val="content"/>
        </w:behaviors>
        <w:guid w:val="{248F8160-774B-4ACA-ADCE-045F9CAEF152}"/>
      </w:docPartPr>
      <w:docPartBody>
        <w:p w:rsidR="00000000" w:rsidRDefault="00D932B2"/>
      </w:docPartBody>
    </w:docPart>
    <w:docPart>
      <w:docPartPr>
        <w:name w:val="62ECBE9694F2497AB696569659F4F528"/>
        <w:category>
          <w:name w:val="General"/>
          <w:gallery w:val="placeholder"/>
        </w:category>
        <w:types>
          <w:type w:val="bbPlcHdr"/>
        </w:types>
        <w:behaviors>
          <w:behavior w:val="content"/>
        </w:behaviors>
        <w:guid w:val="{E05D49D7-93E6-442F-91E9-BE2621D6BFD1}"/>
      </w:docPartPr>
      <w:docPartBody>
        <w:p w:rsidR="00000000" w:rsidRDefault="00D932B2"/>
      </w:docPartBody>
    </w:docPart>
    <w:docPart>
      <w:docPartPr>
        <w:name w:val="6522E633ED774314AFF9ECC873378F72"/>
        <w:category>
          <w:name w:val="General"/>
          <w:gallery w:val="placeholder"/>
        </w:category>
        <w:types>
          <w:type w:val="bbPlcHdr"/>
        </w:types>
        <w:behaviors>
          <w:behavior w:val="content"/>
        </w:behaviors>
        <w:guid w:val="{45728832-1B0A-4F13-8E58-CCA6BC336804}"/>
      </w:docPartPr>
      <w:docPartBody>
        <w:p w:rsidR="00000000" w:rsidRDefault="00D932B2"/>
      </w:docPartBody>
    </w:docPart>
    <w:docPart>
      <w:docPartPr>
        <w:name w:val="F2C8659BDB614E328D514C91C3CCEBB1"/>
        <w:category>
          <w:name w:val="General"/>
          <w:gallery w:val="placeholder"/>
        </w:category>
        <w:types>
          <w:type w:val="bbPlcHdr"/>
        </w:types>
        <w:behaviors>
          <w:behavior w:val="content"/>
        </w:behaviors>
        <w:guid w:val="{13484A09-A67A-456D-B431-F1627C998FE1}"/>
      </w:docPartPr>
      <w:docPartBody>
        <w:p w:rsidR="00000000" w:rsidRDefault="00D932B2"/>
      </w:docPartBody>
    </w:docPart>
    <w:docPart>
      <w:docPartPr>
        <w:name w:val="60FB46DCB24B4BB989D2209CDB1CCD33"/>
        <w:category>
          <w:name w:val="General"/>
          <w:gallery w:val="placeholder"/>
        </w:category>
        <w:types>
          <w:type w:val="bbPlcHdr"/>
        </w:types>
        <w:behaviors>
          <w:behavior w:val="content"/>
        </w:behaviors>
        <w:guid w:val="{18840E89-EC44-416D-ABF9-037852F31BE4}"/>
      </w:docPartPr>
      <w:docPartBody>
        <w:p w:rsidR="00000000" w:rsidRDefault="00D932B2"/>
      </w:docPartBody>
    </w:docPart>
    <w:docPart>
      <w:docPartPr>
        <w:name w:val="DA56F8A940BD4A8180132DC24C1E7592"/>
        <w:category>
          <w:name w:val="General"/>
          <w:gallery w:val="placeholder"/>
        </w:category>
        <w:types>
          <w:type w:val="bbPlcHdr"/>
        </w:types>
        <w:behaviors>
          <w:behavior w:val="content"/>
        </w:behaviors>
        <w:guid w:val="{28E5505E-3CD0-4400-B837-29B720D63A4A}"/>
      </w:docPartPr>
      <w:docPartBody>
        <w:p w:rsidR="00000000" w:rsidRDefault="00D932B2"/>
      </w:docPartBody>
    </w:docPart>
    <w:docPart>
      <w:docPartPr>
        <w:name w:val="66353B09B5F04900B4B6A499151C25D4"/>
        <w:category>
          <w:name w:val="General"/>
          <w:gallery w:val="placeholder"/>
        </w:category>
        <w:types>
          <w:type w:val="bbPlcHdr"/>
        </w:types>
        <w:behaviors>
          <w:behavior w:val="content"/>
        </w:behaviors>
        <w:guid w:val="{7474C23A-4506-4DDF-B077-8E61ECA869F1}"/>
      </w:docPartPr>
      <w:docPartBody>
        <w:p w:rsidR="00000000" w:rsidRDefault="00D932B2"/>
      </w:docPartBody>
    </w:docPart>
    <w:docPart>
      <w:docPartPr>
        <w:name w:val="40B8F9FEFDF24765B7A385E6518B274D"/>
        <w:category>
          <w:name w:val="General"/>
          <w:gallery w:val="placeholder"/>
        </w:category>
        <w:types>
          <w:type w:val="bbPlcHdr"/>
        </w:types>
        <w:behaviors>
          <w:behavior w:val="content"/>
        </w:behaviors>
        <w:guid w:val="{DB299862-5D95-449C-B70C-10B2D7EA9907}"/>
      </w:docPartPr>
      <w:docPartBody>
        <w:p w:rsidR="00000000" w:rsidRDefault="00C360D4" w:rsidP="00C360D4">
          <w:pPr>
            <w:pStyle w:val="40B8F9FEFDF24765B7A385E6518B274D"/>
          </w:pPr>
          <w:r w:rsidRPr="00A30DD1">
            <w:rPr>
              <w:rStyle w:val="PlaceholderText"/>
            </w:rPr>
            <w:t>Click here to enter a date.</w:t>
          </w:r>
        </w:p>
      </w:docPartBody>
    </w:docPart>
    <w:docPart>
      <w:docPartPr>
        <w:name w:val="6EB21358BB2147EB8C61FAEDD7249890"/>
        <w:category>
          <w:name w:val="General"/>
          <w:gallery w:val="placeholder"/>
        </w:category>
        <w:types>
          <w:type w:val="bbPlcHdr"/>
        </w:types>
        <w:behaviors>
          <w:behavior w:val="content"/>
        </w:behaviors>
        <w:guid w:val="{DDC42AFD-5579-43E1-B33D-2FDD37C74C68}"/>
      </w:docPartPr>
      <w:docPartBody>
        <w:p w:rsidR="00000000" w:rsidRDefault="00D932B2"/>
      </w:docPartBody>
    </w:docPart>
    <w:docPart>
      <w:docPartPr>
        <w:name w:val="B641AFC1B193463190D9E07D6B4C4393"/>
        <w:category>
          <w:name w:val="General"/>
          <w:gallery w:val="placeholder"/>
        </w:category>
        <w:types>
          <w:type w:val="bbPlcHdr"/>
        </w:types>
        <w:behaviors>
          <w:behavior w:val="content"/>
        </w:behaviors>
        <w:guid w:val="{166470F0-11CC-483E-9F77-ED820A46045C}"/>
      </w:docPartPr>
      <w:docPartBody>
        <w:p w:rsidR="00000000" w:rsidRDefault="00D932B2"/>
      </w:docPartBody>
    </w:docPart>
    <w:docPart>
      <w:docPartPr>
        <w:name w:val="9EDC186490ED486DB4DF784FDB12C6C8"/>
        <w:category>
          <w:name w:val="General"/>
          <w:gallery w:val="placeholder"/>
        </w:category>
        <w:types>
          <w:type w:val="bbPlcHdr"/>
        </w:types>
        <w:behaviors>
          <w:behavior w:val="content"/>
        </w:behaviors>
        <w:guid w:val="{AAC2B66C-982D-4046-BD43-8C97695BDB27}"/>
      </w:docPartPr>
      <w:docPartBody>
        <w:p w:rsidR="00000000" w:rsidRDefault="00C360D4" w:rsidP="00C360D4">
          <w:pPr>
            <w:pStyle w:val="9EDC186490ED486DB4DF784FDB12C6C8"/>
          </w:pPr>
          <w:r>
            <w:rPr>
              <w:rFonts w:eastAsia="Times New Roman" w:cs="Times New Roman"/>
              <w:bCs/>
              <w:szCs w:val="24"/>
            </w:rPr>
            <w:t xml:space="preserve"> </w:t>
          </w:r>
        </w:p>
      </w:docPartBody>
    </w:docPart>
    <w:docPart>
      <w:docPartPr>
        <w:name w:val="9344E7E295A94FB3B7B42AC72C97DE64"/>
        <w:category>
          <w:name w:val="General"/>
          <w:gallery w:val="placeholder"/>
        </w:category>
        <w:types>
          <w:type w:val="bbPlcHdr"/>
        </w:types>
        <w:behaviors>
          <w:behavior w:val="content"/>
        </w:behaviors>
        <w:guid w:val="{33ABE7CC-F520-4422-A7F4-D5BF2910EB8B}"/>
      </w:docPartPr>
      <w:docPartBody>
        <w:p w:rsidR="00000000" w:rsidRDefault="00D932B2"/>
      </w:docPartBody>
    </w:docPart>
    <w:docPart>
      <w:docPartPr>
        <w:name w:val="538953E156554731974F57E067D31262"/>
        <w:category>
          <w:name w:val="General"/>
          <w:gallery w:val="placeholder"/>
        </w:category>
        <w:types>
          <w:type w:val="bbPlcHdr"/>
        </w:types>
        <w:behaviors>
          <w:behavior w:val="content"/>
        </w:behaviors>
        <w:guid w:val="{57BF214C-92EE-4F11-B3DC-FE9FA4A488E4}"/>
      </w:docPartPr>
      <w:docPartBody>
        <w:p w:rsidR="00000000" w:rsidRDefault="00D932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60D4"/>
    <w:rsid w:val="00C968BA"/>
    <w:rsid w:val="00D63E87"/>
    <w:rsid w:val="00D705C9"/>
    <w:rsid w:val="00D932B2"/>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0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360D4"/>
    <w:rPr>
      <w:rFonts w:ascii="Times New Roman" w:hAnsi="Times New Roman"/>
      <w:sz w:val="24"/>
    </w:rPr>
  </w:style>
  <w:style w:type="paragraph" w:customStyle="1" w:styleId="487D89B4F8B34DB4967D41FE18F7F88D9">
    <w:name w:val="487D89B4F8B34DB4967D41FE18F7F88D9"/>
    <w:rsid w:val="00C360D4"/>
    <w:rPr>
      <w:rFonts w:ascii="Times New Roman" w:hAnsi="Times New Roman"/>
      <w:sz w:val="24"/>
    </w:rPr>
  </w:style>
  <w:style w:type="paragraph" w:customStyle="1" w:styleId="AE2570ED5D764CD7AF9686706F550F4622">
    <w:name w:val="AE2570ED5D764CD7AF9686706F550F4622"/>
    <w:rsid w:val="00C360D4"/>
    <w:pPr>
      <w:tabs>
        <w:tab w:val="center" w:pos="4680"/>
        <w:tab w:val="right" w:pos="9360"/>
      </w:tabs>
      <w:spacing w:after="0" w:line="240" w:lineRule="auto"/>
    </w:pPr>
    <w:rPr>
      <w:rFonts w:ascii="Times New Roman" w:hAnsi="Times New Roman"/>
      <w:sz w:val="24"/>
    </w:rPr>
  </w:style>
  <w:style w:type="paragraph" w:customStyle="1" w:styleId="40B8F9FEFDF24765B7A385E6518B274D">
    <w:name w:val="40B8F9FEFDF24765B7A385E6518B274D"/>
    <w:rsid w:val="00C360D4"/>
    <w:pPr>
      <w:spacing w:after="160" w:line="259" w:lineRule="auto"/>
    </w:pPr>
  </w:style>
  <w:style w:type="paragraph" w:customStyle="1" w:styleId="9EDC186490ED486DB4DF784FDB12C6C8">
    <w:name w:val="9EDC186490ED486DB4DF784FDB12C6C8"/>
    <w:rsid w:val="00C360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44A588C-5C53-4494-9C53-5E7002F8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1021</Words>
  <Characters>5826</Characters>
  <Application>Microsoft Office Word</Application>
  <DocSecurity>0</DocSecurity>
  <Lines>48</Lines>
  <Paragraphs>13</Paragraphs>
  <ScaleCrop>false</ScaleCrop>
  <Company>Texas Legislative Council</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2019-04-07T00:00:00Z</cp:lastPrinted>
  <dcterms:created xsi:type="dcterms:W3CDTF">2015-05-29T14:24:00Z</dcterms:created>
  <dcterms:modified xsi:type="dcterms:W3CDTF">2019-04-07T00:00:00Z</dcterms:modified>
</cp:coreProperties>
</file>

<file path=docProps/custom.xml><?xml version="1.0" encoding="utf-8"?>
<op:Properties xmlns:vt="http://schemas.openxmlformats.org/officeDocument/2006/docPropsVTypes" xmlns:op="http://schemas.openxmlformats.org/officeDocument/2006/custom-properties"/>
</file>