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87825" w:rsidTr="00345119">
        <w:tc>
          <w:tcPr>
            <w:tcW w:w="9576" w:type="dxa"/>
            <w:noWrap/>
          </w:tcPr>
          <w:p w:rsidR="008423E4" w:rsidRPr="0022177D" w:rsidRDefault="00CE532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E5320" w:rsidP="008423E4">
      <w:pPr>
        <w:jc w:val="center"/>
      </w:pPr>
    </w:p>
    <w:p w:rsidR="008423E4" w:rsidRPr="00B31F0E" w:rsidRDefault="00CE5320" w:rsidP="008423E4"/>
    <w:p w:rsidR="008423E4" w:rsidRPr="00742794" w:rsidRDefault="00CE532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87825" w:rsidTr="00345119">
        <w:tc>
          <w:tcPr>
            <w:tcW w:w="9576" w:type="dxa"/>
          </w:tcPr>
          <w:p w:rsidR="008423E4" w:rsidRPr="00861995" w:rsidRDefault="00CE5320" w:rsidP="00345119">
            <w:pPr>
              <w:jc w:val="right"/>
            </w:pPr>
            <w:r>
              <w:t>C.S.S.B. 69</w:t>
            </w:r>
          </w:p>
        </w:tc>
      </w:tr>
      <w:tr w:rsidR="00187825" w:rsidTr="00345119">
        <w:tc>
          <w:tcPr>
            <w:tcW w:w="9576" w:type="dxa"/>
          </w:tcPr>
          <w:p w:rsidR="008423E4" w:rsidRPr="00861995" w:rsidRDefault="00CE5320" w:rsidP="00EE6377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187825" w:rsidTr="00345119">
        <w:tc>
          <w:tcPr>
            <w:tcW w:w="9576" w:type="dxa"/>
          </w:tcPr>
          <w:p w:rsidR="008423E4" w:rsidRPr="00861995" w:rsidRDefault="00CE5320" w:rsidP="00345119">
            <w:pPr>
              <w:jc w:val="right"/>
            </w:pPr>
            <w:r>
              <w:t>Appropriations</w:t>
            </w:r>
          </w:p>
        </w:tc>
      </w:tr>
      <w:tr w:rsidR="00187825" w:rsidTr="00345119">
        <w:tc>
          <w:tcPr>
            <w:tcW w:w="9576" w:type="dxa"/>
          </w:tcPr>
          <w:p w:rsidR="008423E4" w:rsidRDefault="00CE532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E5320" w:rsidP="008423E4">
      <w:pPr>
        <w:tabs>
          <w:tab w:val="right" w:pos="9360"/>
        </w:tabs>
      </w:pPr>
    </w:p>
    <w:p w:rsidR="008423E4" w:rsidRDefault="00CE5320" w:rsidP="008423E4"/>
    <w:p w:rsidR="008423E4" w:rsidRDefault="00CE532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87825" w:rsidTr="00E6757E">
        <w:tc>
          <w:tcPr>
            <w:tcW w:w="9360" w:type="dxa"/>
          </w:tcPr>
          <w:p w:rsidR="008423E4" w:rsidRPr="00A8133F" w:rsidRDefault="00CE5320" w:rsidP="00463F8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E5320" w:rsidP="00463F84"/>
          <w:p w:rsidR="008423E4" w:rsidRDefault="00CE5320" w:rsidP="00463F84">
            <w:pPr>
              <w:pStyle w:val="Header"/>
              <w:jc w:val="both"/>
            </w:pPr>
            <w:r>
              <w:t xml:space="preserve">It has been suggested that the manner for </w:t>
            </w:r>
            <w:r>
              <w:t xml:space="preserve">determining the </w:t>
            </w:r>
            <w:r>
              <w:t>allocati</w:t>
            </w:r>
            <w:r>
              <w:t>o</w:t>
            </w:r>
            <w:r>
              <w:t>n</w:t>
            </w:r>
            <w:r>
              <w:t xml:space="preserve"> of</w:t>
            </w:r>
            <w:r>
              <w:t xml:space="preserve"> certain oil and gas production tax revenue</w:t>
            </w:r>
            <w:r w:rsidRPr="00E20D8D">
              <w:t xml:space="preserve"> for transfer to the state highway fund and the economic stabilization fund</w:t>
            </w:r>
            <w:r>
              <w:t xml:space="preserve"> (ESF),</w:t>
            </w:r>
            <w:r w:rsidRPr="00E20D8D">
              <w:t xml:space="preserve"> </w:t>
            </w:r>
            <w:r>
              <w:t>as well as</w:t>
            </w:r>
            <w:r w:rsidRPr="00E20D8D">
              <w:t xml:space="preserve"> the investment of money in the </w:t>
            </w:r>
            <w:r>
              <w:t>ESF,</w:t>
            </w:r>
            <w:r>
              <w:t xml:space="preserve"> </w:t>
            </w:r>
            <w:r>
              <w:t xml:space="preserve">could be updated to </w:t>
            </w:r>
            <w:r>
              <w:t>increase efficiency and</w:t>
            </w:r>
            <w:r>
              <w:t xml:space="preserve"> maximize returns on the </w:t>
            </w:r>
            <w:r>
              <w:t xml:space="preserve">investment of the </w:t>
            </w:r>
            <w:r>
              <w:t>ESF</w:t>
            </w:r>
            <w:r>
              <w:t xml:space="preserve"> balance</w:t>
            </w:r>
            <w:r>
              <w:t>.</w:t>
            </w:r>
            <w:r>
              <w:t xml:space="preserve"> </w:t>
            </w:r>
            <w:r>
              <w:t>C.S.S.B.</w:t>
            </w:r>
            <w:r>
              <w:t xml:space="preserve"> 69 seeks to </w:t>
            </w:r>
            <w:r>
              <w:t>provid</w:t>
            </w:r>
            <w:r>
              <w:t>e for such an update.</w:t>
            </w:r>
          </w:p>
          <w:p w:rsidR="008423E4" w:rsidRPr="00E26B13" w:rsidRDefault="00CE5320" w:rsidP="00463F84">
            <w:pPr>
              <w:rPr>
                <w:b/>
              </w:rPr>
            </w:pPr>
          </w:p>
        </w:tc>
      </w:tr>
      <w:tr w:rsidR="00187825" w:rsidTr="00E6757E">
        <w:tc>
          <w:tcPr>
            <w:tcW w:w="9360" w:type="dxa"/>
          </w:tcPr>
          <w:p w:rsidR="0017725B" w:rsidRDefault="00CE5320" w:rsidP="00463F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E5320" w:rsidP="00463F84">
            <w:pPr>
              <w:rPr>
                <w:b/>
                <w:u w:val="single"/>
              </w:rPr>
            </w:pPr>
          </w:p>
          <w:p w:rsidR="004F79DB" w:rsidRPr="004F79DB" w:rsidRDefault="00CE5320" w:rsidP="00463F8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</w:t>
            </w:r>
            <w:r>
              <w:t>son for community supervision, parole, or mandatory supervision.</w:t>
            </w:r>
          </w:p>
          <w:p w:rsidR="0017725B" w:rsidRPr="0017725B" w:rsidRDefault="00CE5320" w:rsidP="00463F84">
            <w:pPr>
              <w:rPr>
                <w:b/>
                <w:u w:val="single"/>
              </w:rPr>
            </w:pPr>
          </w:p>
        </w:tc>
      </w:tr>
      <w:tr w:rsidR="00187825" w:rsidTr="00E6757E">
        <w:tc>
          <w:tcPr>
            <w:tcW w:w="9360" w:type="dxa"/>
          </w:tcPr>
          <w:p w:rsidR="008423E4" w:rsidRPr="00A8133F" w:rsidRDefault="00CE5320" w:rsidP="00463F8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E5320" w:rsidP="00463F84"/>
          <w:p w:rsidR="004F79DB" w:rsidRDefault="00CE5320" w:rsidP="00463F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E5320" w:rsidP="00463F84">
            <w:pPr>
              <w:rPr>
                <w:b/>
              </w:rPr>
            </w:pPr>
          </w:p>
        </w:tc>
      </w:tr>
      <w:tr w:rsidR="00187825" w:rsidTr="00E6757E">
        <w:tc>
          <w:tcPr>
            <w:tcW w:w="9360" w:type="dxa"/>
          </w:tcPr>
          <w:p w:rsidR="008423E4" w:rsidRPr="00A8133F" w:rsidRDefault="00CE5320" w:rsidP="00463F8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E5320" w:rsidP="00463F84"/>
          <w:p w:rsidR="00545534" w:rsidRDefault="00CE5320" w:rsidP="00463F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</w:t>
            </w:r>
            <w:r>
              <w:t xml:space="preserve"> </w:t>
            </w:r>
            <w:r>
              <w:t xml:space="preserve">69 amends the Government Code to </w:t>
            </w:r>
            <w:r>
              <w:t>remove</w:t>
            </w:r>
            <w:r>
              <w:t xml:space="preserve"> </w:t>
            </w:r>
            <w:r>
              <w:t xml:space="preserve">provisions providing for </w:t>
            </w:r>
            <w:r>
              <w:t xml:space="preserve">the biennial determination and adoption of a sufficient balance </w:t>
            </w:r>
            <w:r>
              <w:t>of</w:t>
            </w:r>
            <w:r>
              <w:t xml:space="preserve"> the economic stabilization fund</w:t>
            </w:r>
            <w:r>
              <w:t xml:space="preserve"> (ESF)</w:t>
            </w:r>
            <w:r>
              <w:t xml:space="preserve"> by a select committee appointed by the speaker of the house of rep</w:t>
            </w:r>
            <w:r>
              <w:t>resentatives and the lieutenant governor to be submitted to the legislature for approval</w:t>
            </w:r>
            <w:r>
              <w:t>,</w:t>
            </w:r>
            <w:r>
              <w:t xml:space="preserve"> </w:t>
            </w:r>
            <w:r>
              <w:t xml:space="preserve">the use of that adopted balance in making adjustments to the constitutional allocations of certain </w:t>
            </w:r>
            <w:r>
              <w:t xml:space="preserve">oil and gas production tax </w:t>
            </w:r>
            <w:r>
              <w:t>revenue to the ESF and the state highway</w:t>
            </w:r>
            <w:r>
              <w:t xml:space="preserve"> fund</w:t>
            </w:r>
            <w:r>
              <w:t>, and the investment of the ESF balance that exceeds the sufficient balance</w:t>
            </w:r>
            <w:r>
              <w:t xml:space="preserve">. </w:t>
            </w:r>
          </w:p>
          <w:p w:rsidR="00545534" w:rsidRDefault="00CE5320" w:rsidP="00463F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CE5320" w:rsidP="00463F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</w:t>
            </w:r>
            <w:r>
              <w:t xml:space="preserve"> 69</w:t>
            </w:r>
            <w:r>
              <w:t xml:space="preserve"> require</w:t>
            </w:r>
            <w:r>
              <w:t>s</w:t>
            </w:r>
            <w:r>
              <w:t xml:space="preserve"> the comptroller </w:t>
            </w:r>
            <w:r>
              <w:t>of public accounts</w:t>
            </w:r>
            <w:r>
              <w:t xml:space="preserve">, for purposes of adjusting </w:t>
            </w:r>
            <w:r>
              <w:t>the constitutional</w:t>
            </w:r>
            <w:r>
              <w:t xml:space="preserve"> allocations</w:t>
            </w:r>
            <w:r>
              <w:t xml:space="preserve"> to the ESF and the state highway fund</w:t>
            </w:r>
            <w:r>
              <w:t>,</w:t>
            </w:r>
            <w:r>
              <w:t xml:space="preserve"> </w:t>
            </w:r>
            <w:r w:rsidRPr="003C1198">
              <w:t xml:space="preserve">instead </w:t>
            </w:r>
            <w:r>
              <w:t>to determin</w:t>
            </w:r>
            <w:r>
              <w:t xml:space="preserve">e and adopt for </w:t>
            </w:r>
            <w:r>
              <w:t>the</w:t>
            </w:r>
            <w:r>
              <w:t xml:space="preserve"> state fiscal biennium an amount equal to seven percent of the certified general revenue</w:t>
            </w:r>
            <w:r>
              <w:noBreakHyphen/>
            </w:r>
            <w:r>
              <w:t xml:space="preserve">related appropriations made for </w:t>
            </w:r>
            <w:r>
              <w:t xml:space="preserve">that </w:t>
            </w:r>
            <w:r>
              <w:t>state fiscal biennium.</w:t>
            </w:r>
            <w:r>
              <w:t xml:space="preserve"> </w:t>
            </w:r>
            <w:r>
              <w:t>If the comptroller</w:t>
            </w:r>
            <w:r>
              <w:t xml:space="preserve"> </w:t>
            </w:r>
            <w:r>
              <w:t>determin</w:t>
            </w:r>
            <w:r>
              <w:t>es</w:t>
            </w:r>
            <w:r>
              <w:t xml:space="preserve"> the </w:t>
            </w:r>
            <w:r w:rsidRPr="006F1927">
              <w:t xml:space="preserve">sum of the unappropriated </w:t>
            </w:r>
            <w:r>
              <w:t xml:space="preserve">ESF </w:t>
            </w:r>
            <w:r w:rsidRPr="006F1927">
              <w:t>balance on the preceding</w:t>
            </w:r>
            <w:r w:rsidRPr="006F1927">
              <w:t xml:space="preserve"> August 31</w:t>
            </w:r>
            <w:r>
              <w:t xml:space="preserve"> and certain projected transfers to the fund </w:t>
            </w:r>
            <w:r>
              <w:t xml:space="preserve">to be less than that </w:t>
            </w:r>
            <w:r>
              <w:t xml:space="preserve">adopted </w:t>
            </w:r>
            <w:r>
              <w:t xml:space="preserve">amount for a given biennium, </w:t>
            </w:r>
            <w:r>
              <w:t xml:space="preserve">the comptroller is required </w:t>
            </w:r>
            <w:r>
              <w:t xml:space="preserve">to reduce the allocation </w:t>
            </w:r>
            <w:r>
              <w:t xml:space="preserve">of </w:t>
            </w:r>
            <w:r>
              <w:t xml:space="preserve">the oil and gas production tax revenue </w:t>
            </w:r>
            <w:r>
              <w:t>to the state highway fund and increase the alloc</w:t>
            </w:r>
            <w:r>
              <w:t xml:space="preserve">ation to the ESF in an equal amount until the </w:t>
            </w:r>
            <w:r>
              <w:t>adopted amount would be achieve</w:t>
            </w:r>
            <w:r>
              <w:t>d</w:t>
            </w:r>
            <w:r>
              <w:t xml:space="preserve"> by the transfer to the ESF or the total amount available to be allocated is allocated to the ESF, whichever occurs first.</w:t>
            </w:r>
            <w:r>
              <w:t xml:space="preserve"> </w:t>
            </w:r>
            <w:r>
              <w:t>The</w:t>
            </w:r>
            <w:r>
              <w:t xml:space="preserve"> provisions </w:t>
            </w:r>
            <w:r>
              <w:t>providing for the adjustment of the cons</w:t>
            </w:r>
            <w:r>
              <w:t xml:space="preserve">titutional allocations </w:t>
            </w:r>
            <w:r>
              <w:t xml:space="preserve">apply </w:t>
            </w:r>
            <w:r w:rsidRPr="004F79DB">
              <w:t>only to</w:t>
            </w:r>
            <w:r>
              <w:t xml:space="preserve"> the applicable</w:t>
            </w:r>
            <w:r w:rsidRPr="004F79DB">
              <w:t xml:space="preserve"> allocations of money to </w:t>
            </w:r>
            <w:r>
              <w:t>the ESF and state highway fund</w:t>
            </w:r>
            <w:r w:rsidRPr="004F79DB">
              <w:t xml:space="preserve"> beginning with the </w:t>
            </w:r>
            <w:r>
              <w:t>202</w:t>
            </w:r>
            <w:r>
              <w:t>2</w:t>
            </w:r>
            <w:r>
              <w:t xml:space="preserve"> </w:t>
            </w:r>
            <w:r w:rsidRPr="004F79DB">
              <w:t>state fiscal year</w:t>
            </w:r>
            <w:r>
              <w:t>.</w:t>
            </w:r>
          </w:p>
          <w:p w:rsidR="00481153" w:rsidRDefault="00CE5320" w:rsidP="00463F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67E05" w:rsidRDefault="00CE5320" w:rsidP="00463F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</w:t>
            </w:r>
            <w:r>
              <w:t xml:space="preserve"> 69</w:t>
            </w:r>
            <w:r>
              <w:t xml:space="preserve"> </w:t>
            </w:r>
            <w:r>
              <w:t>revises provisions governing the investment of certain ESF balances to reflect the following:</w:t>
            </w:r>
          </w:p>
          <w:p w:rsidR="003730FD" w:rsidRDefault="00CE5320" w:rsidP="00463F8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an </w:t>
            </w:r>
            <w:r>
              <w:t>authoriz</w:t>
            </w:r>
            <w:r>
              <w:t>ation</w:t>
            </w:r>
            <w:r>
              <w:t xml:space="preserve"> </w:t>
            </w:r>
            <w:r>
              <w:t xml:space="preserve">for </w:t>
            </w:r>
            <w:r>
              <w:t>the comptroller</w:t>
            </w:r>
            <w:r>
              <w:t>,</w:t>
            </w:r>
            <w:r>
              <w:t xml:space="preserve"> </w:t>
            </w:r>
            <w:r>
              <w:t>for purposes of</w:t>
            </w:r>
            <w:r>
              <w:t xml:space="preserve"> invest</w:t>
            </w:r>
            <w:r>
              <w:t>ing</w:t>
            </w:r>
            <w:r>
              <w:t xml:space="preserve"> </w:t>
            </w:r>
            <w:r>
              <w:t>the assets</w:t>
            </w:r>
            <w:r>
              <w:t xml:space="preserve"> of the</w:t>
            </w:r>
            <w:r>
              <w:t xml:space="preserve"> ESF</w:t>
            </w:r>
            <w:r>
              <w:t xml:space="preserve">, to </w:t>
            </w:r>
            <w:r w:rsidRPr="006F1927">
              <w:t>acquire, exchange, sell, supervise, manage, or retain any kind of investment that a prudent investor exercising reasonable care, skill, and caution would acquire, ex</w:t>
            </w:r>
            <w:r w:rsidRPr="006F1927">
              <w:t xml:space="preserve">change, sell, supervise, manage, or retain in light of the purposes, terms, distribution requirements, and other circumstances then prevailing for the </w:t>
            </w:r>
            <w:r>
              <w:t>ESF</w:t>
            </w:r>
            <w:r w:rsidRPr="006F1927">
              <w:t xml:space="preserve">, taking into consideration the investment of all </w:t>
            </w:r>
            <w:r>
              <w:t>ESF</w:t>
            </w:r>
            <w:r w:rsidRPr="006F1927">
              <w:t xml:space="preserve"> assets rather than a single investment</w:t>
            </w:r>
            <w:r>
              <w:t>;</w:t>
            </w:r>
            <w:r>
              <w:t xml:space="preserve"> </w:t>
            </w:r>
          </w:p>
          <w:p w:rsidR="00562B8F" w:rsidRDefault="00CE5320" w:rsidP="00463F8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requi</w:t>
            </w:r>
            <w:r>
              <w:t>rement for at least one-quarter of the ESF balance to be invested in a manner that ensures the liquidity of that amount;</w:t>
            </w:r>
          </w:p>
          <w:p w:rsidR="00562B8F" w:rsidRDefault="00CE5320" w:rsidP="00463F8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an authorization for the comptroller to pool ESF assets with other state assets for purposes of investment;</w:t>
            </w:r>
          </w:p>
          <w:p w:rsidR="00367E05" w:rsidRDefault="00CE5320" w:rsidP="00463F84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</w:t>
            </w:r>
            <w:r>
              <w:t>require</w:t>
            </w:r>
            <w:r>
              <w:t>ment</w:t>
            </w:r>
            <w:r>
              <w:t xml:space="preserve"> </w:t>
            </w:r>
            <w:r>
              <w:t xml:space="preserve">for </w:t>
            </w:r>
            <w:r>
              <w:t xml:space="preserve">the comptroller to adjust the </w:t>
            </w:r>
            <w:r>
              <w:t xml:space="preserve">investment of the ESF money </w:t>
            </w:r>
            <w:r>
              <w:t xml:space="preserve">periodically as necessary to ensure that </w:t>
            </w:r>
            <w:r w:rsidRPr="00E619D9">
              <w:t xml:space="preserve">at all times at least one-quarter of the </w:t>
            </w:r>
            <w:r>
              <w:t xml:space="preserve">ESF </w:t>
            </w:r>
            <w:r w:rsidRPr="00E619D9">
              <w:t>balance is invested in a manner that ensur</w:t>
            </w:r>
            <w:r>
              <w:t>es the liquidity of that amount</w:t>
            </w:r>
            <w:r w:rsidRPr="00E619D9">
              <w:t xml:space="preserve"> and</w:t>
            </w:r>
            <w:r>
              <w:t xml:space="preserve"> that </w:t>
            </w:r>
            <w:r w:rsidRPr="00E619D9">
              <w:t xml:space="preserve">the </w:t>
            </w:r>
            <w:r>
              <w:t xml:space="preserve">ESF </w:t>
            </w:r>
            <w:r w:rsidRPr="00E619D9">
              <w:t>balance is sufficient</w:t>
            </w:r>
            <w:r w:rsidRPr="00E619D9">
              <w:t xml:space="preserve"> to meet </w:t>
            </w:r>
            <w:r>
              <w:t>ESF</w:t>
            </w:r>
            <w:r>
              <w:t xml:space="preserve"> </w:t>
            </w:r>
            <w:r w:rsidRPr="00E619D9">
              <w:t>cash flow requirements</w:t>
            </w:r>
            <w:r>
              <w:t>; and</w:t>
            </w:r>
            <w:r>
              <w:t xml:space="preserve"> </w:t>
            </w:r>
          </w:p>
          <w:p w:rsidR="00C2228D" w:rsidRDefault="00CE5320" w:rsidP="00463F8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</w:t>
            </w:r>
            <w:r>
              <w:t>require</w:t>
            </w:r>
            <w:r>
              <w:t>ment for</w:t>
            </w:r>
            <w:r>
              <w:t xml:space="preserve"> the comptroller to include the fair market value </w:t>
            </w:r>
            <w:r>
              <w:t xml:space="preserve">of the ESF investments </w:t>
            </w:r>
            <w:r>
              <w:t xml:space="preserve">in calculating the amount of the ESF for purposes of adjusting the </w:t>
            </w:r>
            <w:r>
              <w:t xml:space="preserve">constitutional </w:t>
            </w:r>
            <w:r>
              <w:t xml:space="preserve">allocations </w:t>
            </w:r>
            <w:r>
              <w:t xml:space="preserve">of certain oil and gas production tax revenue </w:t>
            </w:r>
            <w:r>
              <w:t>to the ESF and state highway fund.</w:t>
            </w:r>
            <w:r>
              <w:t xml:space="preserve"> </w:t>
            </w:r>
          </w:p>
          <w:p w:rsidR="008423E4" w:rsidRPr="00835628" w:rsidRDefault="00CE5320" w:rsidP="00463F84">
            <w:pPr>
              <w:rPr>
                <w:b/>
              </w:rPr>
            </w:pPr>
          </w:p>
        </w:tc>
      </w:tr>
      <w:tr w:rsidR="00187825" w:rsidTr="00E6757E">
        <w:tc>
          <w:tcPr>
            <w:tcW w:w="9360" w:type="dxa"/>
          </w:tcPr>
          <w:p w:rsidR="008423E4" w:rsidRPr="00A8133F" w:rsidRDefault="00CE5320" w:rsidP="00463F8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E5320" w:rsidP="00463F84"/>
          <w:p w:rsidR="008423E4" w:rsidRPr="003624F2" w:rsidRDefault="00CE5320" w:rsidP="00463F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E5320" w:rsidP="00463F84">
            <w:pPr>
              <w:rPr>
                <w:b/>
              </w:rPr>
            </w:pPr>
          </w:p>
        </w:tc>
      </w:tr>
      <w:tr w:rsidR="00187825" w:rsidTr="00E6757E">
        <w:tc>
          <w:tcPr>
            <w:tcW w:w="9360" w:type="dxa"/>
          </w:tcPr>
          <w:p w:rsidR="00EE6377" w:rsidRDefault="00CE5320" w:rsidP="00463F8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E2321A" w:rsidRDefault="00CE5320" w:rsidP="00463F84">
            <w:pPr>
              <w:jc w:val="both"/>
            </w:pPr>
          </w:p>
          <w:p w:rsidR="00E2321A" w:rsidRDefault="00CE5320" w:rsidP="00463F84">
            <w:pPr>
              <w:jc w:val="both"/>
            </w:pPr>
            <w:r>
              <w:t>While C.S.S.B. 69 may differ from the engrossed in minor or nonsubstantive ways, the fo</w:t>
            </w:r>
            <w:r>
              <w:t>llowing summarizes the substantial differences between the engrossed and committee substitute versions of the bill.</w:t>
            </w:r>
          </w:p>
          <w:p w:rsidR="00E2321A" w:rsidRDefault="00CE5320" w:rsidP="00463F84">
            <w:pPr>
              <w:jc w:val="both"/>
            </w:pPr>
          </w:p>
          <w:p w:rsidR="00E2321A" w:rsidRDefault="00CE5320" w:rsidP="00463F84">
            <w:pPr>
              <w:jc w:val="both"/>
            </w:pPr>
            <w:r>
              <w:t>The substitute</w:t>
            </w:r>
            <w:r>
              <w:t xml:space="preserve"> limits the balance of the ESF factored into the calculation used to determine whether to divert </w:t>
            </w:r>
            <w:r>
              <w:t xml:space="preserve">certain </w:t>
            </w:r>
            <w:r>
              <w:t>oil and gas producti</w:t>
            </w:r>
            <w:r>
              <w:t xml:space="preserve">on tax revenue from the state highway fund to the ESF </w:t>
            </w:r>
            <w:r>
              <w:t xml:space="preserve">in order </w:t>
            </w:r>
            <w:r>
              <w:t>to ensure a sufficient balance to only the unappropriated ESF balance.</w:t>
            </w:r>
          </w:p>
          <w:p w:rsidR="00010ACF" w:rsidRDefault="00CE5320" w:rsidP="00463F84">
            <w:pPr>
              <w:jc w:val="both"/>
            </w:pPr>
          </w:p>
          <w:p w:rsidR="00010ACF" w:rsidRDefault="00CE5320" w:rsidP="00463F84">
            <w:pPr>
              <w:jc w:val="both"/>
            </w:pPr>
            <w:r>
              <w:t>The substitute does not</w:t>
            </w:r>
            <w:r>
              <w:t xml:space="preserve"> revise provisions relating to the investment of certain ESF balances to authorize the comptroller to invest a percentage of the ESF balance in an investment portfolio. The substitute revises those provisions to authorize the comptroller instead, for </w:t>
            </w:r>
            <w:r>
              <w:t xml:space="preserve">the </w:t>
            </w:r>
            <w:r>
              <w:t>p</w:t>
            </w:r>
            <w:r>
              <w:t xml:space="preserve">urpose of investing ESF assets, to </w:t>
            </w:r>
            <w:r w:rsidRPr="00010ACF">
              <w:t>acquire, exchange, sell, supervise, manage, or retain any kind of investment that a prudent investor exercising reasonable care, skill, and caution would acquire, exchange, sell, supervise, manage, or retain in light of t</w:t>
            </w:r>
            <w:r w:rsidRPr="00010ACF">
              <w:t xml:space="preserve">he purposes, terms, distribution requirements, and other circumstances then prevailing for the fund, taking into consideration the investment of all </w:t>
            </w:r>
            <w:r>
              <w:t>ESF</w:t>
            </w:r>
            <w:r w:rsidRPr="00010ACF">
              <w:t xml:space="preserve"> assets rather than a single investment</w:t>
            </w:r>
            <w:r>
              <w:t>.</w:t>
            </w:r>
          </w:p>
          <w:p w:rsidR="00977F3B" w:rsidRDefault="00CE5320" w:rsidP="00463F84">
            <w:pPr>
              <w:jc w:val="both"/>
            </w:pPr>
          </w:p>
          <w:p w:rsidR="00977F3B" w:rsidRDefault="00CE5320" w:rsidP="00463F84">
            <w:pPr>
              <w:jc w:val="both"/>
            </w:pPr>
            <w:r>
              <w:t xml:space="preserve">The substitute does not include </w:t>
            </w:r>
            <w:r>
              <w:t xml:space="preserve">a </w:t>
            </w:r>
            <w:r>
              <w:t xml:space="preserve">prohibition against the </w:t>
            </w:r>
            <w:r>
              <w:t>balance of the investment portfolio exceeding three-quarters of the balance of the ESF, but does include a requirement for at least one-quarter of the ESF balance to be invested in a manner that ensures the liquidity of that amount.</w:t>
            </w:r>
          </w:p>
          <w:p w:rsidR="00E6757E" w:rsidRDefault="00CE5320" w:rsidP="00463F84">
            <w:pPr>
              <w:jc w:val="both"/>
            </w:pPr>
          </w:p>
          <w:p w:rsidR="00E2321A" w:rsidRPr="00E2321A" w:rsidRDefault="00CE5320" w:rsidP="00463F84">
            <w:pPr>
              <w:jc w:val="both"/>
            </w:pPr>
            <w:r>
              <w:t>The substitute include</w:t>
            </w:r>
            <w:r>
              <w:t>s an authorization for the comptroller to pool ESF assets with other state assets for purposes of investment.</w:t>
            </w:r>
          </w:p>
        </w:tc>
      </w:tr>
    </w:tbl>
    <w:p w:rsidR="008423E4" w:rsidRPr="00BE0E75" w:rsidRDefault="00CE532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E532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5320">
      <w:r>
        <w:separator/>
      </w:r>
    </w:p>
  </w:endnote>
  <w:endnote w:type="continuationSeparator" w:id="0">
    <w:p w:rsidR="00000000" w:rsidRDefault="00CE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5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87825" w:rsidTr="009C1E9A">
      <w:trPr>
        <w:cantSplit/>
      </w:trPr>
      <w:tc>
        <w:tcPr>
          <w:tcW w:w="0" w:type="pct"/>
        </w:tcPr>
        <w:p w:rsidR="00137D90" w:rsidRDefault="00CE53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E53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E53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E53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E53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7825" w:rsidTr="009C1E9A">
      <w:trPr>
        <w:cantSplit/>
      </w:trPr>
      <w:tc>
        <w:tcPr>
          <w:tcW w:w="0" w:type="pct"/>
        </w:tcPr>
        <w:p w:rsidR="00EC379B" w:rsidRDefault="00CE53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E532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34313</w:t>
          </w:r>
        </w:p>
      </w:tc>
      <w:tc>
        <w:tcPr>
          <w:tcW w:w="2453" w:type="pct"/>
        </w:tcPr>
        <w:p w:rsidR="00EC379B" w:rsidRDefault="00CE53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19.135.640</w:t>
          </w:r>
          <w:r>
            <w:fldChar w:fldCharType="end"/>
          </w:r>
        </w:p>
      </w:tc>
    </w:tr>
    <w:tr w:rsidR="00187825" w:rsidTr="009C1E9A">
      <w:trPr>
        <w:cantSplit/>
      </w:trPr>
      <w:tc>
        <w:tcPr>
          <w:tcW w:w="0" w:type="pct"/>
        </w:tcPr>
        <w:p w:rsidR="00EC379B" w:rsidRDefault="00CE53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E53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33313</w:t>
          </w:r>
        </w:p>
      </w:tc>
      <w:tc>
        <w:tcPr>
          <w:tcW w:w="2453" w:type="pct"/>
        </w:tcPr>
        <w:p w:rsidR="00EC379B" w:rsidRDefault="00CE5320" w:rsidP="006D504F">
          <w:pPr>
            <w:pStyle w:val="Footer"/>
            <w:rPr>
              <w:rStyle w:val="PageNumber"/>
            </w:rPr>
          </w:pPr>
        </w:p>
        <w:p w:rsidR="00EC379B" w:rsidRDefault="00CE53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782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E532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E532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E532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5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5320">
      <w:r>
        <w:separator/>
      </w:r>
    </w:p>
  </w:footnote>
  <w:footnote w:type="continuationSeparator" w:id="0">
    <w:p w:rsidR="00000000" w:rsidRDefault="00CE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5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53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5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435C"/>
    <w:multiLevelType w:val="hybridMultilevel"/>
    <w:tmpl w:val="DF1CCC20"/>
    <w:lvl w:ilvl="0" w:tplc="D5049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44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04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CC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45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CC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29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E7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C1B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484D"/>
    <w:multiLevelType w:val="hybridMultilevel"/>
    <w:tmpl w:val="C7024EA6"/>
    <w:lvl w:ilvl="0" w:tplc="0B202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83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87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4E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09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A08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20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CC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EAE7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33AC"/>
    <w:multiLevelType w:val="hybridMultilevel"/>
    <w:tmpl w:val="F2DEF5CC"/>
    <w:lvl w:ilvl="0" w:tplc="3E9C5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6C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144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C2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67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667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AD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A4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60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54DD"/>
    <w:multiLevelType w:val="hybridMultilevel"/>
    <w:tmpl w:val="D6CE3EA2"/>
    <w:lvl w:ilvl="0" w:tplc="6C14C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C5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CF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E1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E3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6004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EF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3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6E8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8282B"/>
    <w:multiLevelType w:val="hybridMultilevel"/>
    <w:tmpl w:val="4C884B46"/>
    <w:lvl w:ilvl="0" w:tplc="8E2EE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8E8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306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60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0F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2BE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EB5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2D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8AE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3CF6"/>
    <w:multiLevelType w:val="hybridMultilevel"/>
    <w:tmpl w:val="F684DE4E"/>
    <w:lvl w:ilvl="0" w:tplc="9C82A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F2E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C4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A1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03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2E8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66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49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DE8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11EA4"/>
    <w:multiLevelType w:val="hybridMultilevel"/>
    <w:tmpl w:val="77683182"/>
    <w:lvl w:ilvl="0" w:tplc="4F609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C4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741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A55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E8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02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AC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8B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5A3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82645"/>
    <w:multiLevelType w:val="hybridMultilevel"/>
    <w:tmpl w:val="DA40420E"/>
    <w:lvl w:ilvl="0" w:tplc="E822E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24D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E1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79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47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E5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47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ECE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B2E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46285"/>
    <w:multiLevelType w:val="hybridMultilevel"/>
    <w:tmpl w:val="A4F275C8"/>
    <w:lvl w:ilvl="0" w:tplc="5BB6D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865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E20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89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A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CB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83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60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0A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25"/>
    <w:rsid w:val="00187825"/>
    <w:rsid w:val="00C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0B9F3B-31EE-495B-A7F1-09A65D51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7235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72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235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2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2354"/>
    <w:rPr>
      <w:b/>
      <w:bCs/>
    </w:rPr>
  </w:style>
  <w:style w:type="character" w:styleId="Hyperlink">
    <w:name w:val="Hyperlink"/>
    <w:basedOn w:val="DefaultParagraphFont"/>
    <w:unhideWhenUsed/>
    <w:rsid w:val="00272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719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4886</Characters>
  <Application>Microsoft Office Word</Application>
  <DocSecurity>4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SB00069 (Committee Report (Substituted))</vt:lpstr>
    </vt:vector>
  </TitlesOfParts>
  <Company>State of Texas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34313</dc:subject>
  <dc:creator>State of Texas</dc:creator>
  <dc:description>SB 69 by Nelson-(H)Appropriations (Substitute Document Number: 86R 33313)</dc:description>
  <cp:lastModifiedBy>Stacey Nicchio</cp:lastModifiedBy>
  <cp:revision>2</cp:revision>
  <cp:lastPrinted>2019-05-15T16:36:00Z</cp:lastPrinted>
  <dcterms:created xsi:type="dcterms:W3CDTF">2019-05-15T22:48:00Z</dcterms:created>
  <dcterms:modified xsi:type="dcterms:W3CDTF">2019-05-15T22:48:00Z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19.135.640</vt:lpwstr>
  </property>
</Properties>
</file>