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05DFB" w:rsidTr="00345119">
        <w:tc>
          <w:tcPr>
            <w:tcW w:w="9576" w:type="dxa"/>
            <w:noWrap/>
          </w:tcPr>
          <w:p w:rsidR="008423E4" w:rsidRPr="0022177D" w:rsidRDefault="00A8476E" w:rsidP="00345119">
            <w:pPr>
              <w:pStyle w:val="Heading1"/>
            </w:pPr>
            <w:bookmarkStart w:id="0" w:name="_GoBack"/>
            <w:bookmarkEnd w:id="0"/>
            <w:r w:rsidRPr="00631897">
              <w:t>BILL ANALYSIS</w:t>
            </w:r>
          </w:p>
        </w:tc>
      </w:tr>
    </w:tbl>
    <w:p w:rsidR="008423E4" w:rsidRPr="0022177D" w:rsidRDefault="00A8476E" w:rsidP="008423E4">
      <w:pPr>
        <w:jc w:val="center"/>
      </w:pPr>
    </w:p>
    <w:p w:rsidR="008423E4" w:rsidRPr="00B31F0E" w:rsidRDefault="00A8476E" w:rsidP="008423E4"/>
    <w:p w:rsidR="008423E4" w:rsidRPr="00742794" w:rsidRDefault="00A8476E" w:rsidP="008423E4">
      <w:pPr>
        <w:tabs>
          <w:tab w:val="right" w:pos="9360"/>
        </w:tabs>
      </w:pPr>
    </w:p>
    <w:tbl>
      <w:tblPr>
        <w:tblW w:w="0" w:type="auto"/>
        <w:tblLayout w:type="fixed"/>
        <w:tblLook w:val="01E0" w:firstRow="1" w:lastRow="1" w:firstColumn="1" w:lastColumn="1" w:noHBand="0" w:noVBand="0"/>
      </w:tblPr>
      <w:tblGrid>
        <w:gridCol w:w="9576"/>
      </w:tblGrid>
      <w:tr w:rsidR="00A05DFB" w:rsidTr="00345119">
        <w:tc>
          <w:tcPr>
            <w:tcW w:w="9576" w:type="dxa"/>
          </w:tcPr>
          <w:p w:rsidR="008423E4" w:rsidRPr="00861995" w:rsidRDefault="00A8476E" w:rsidP="00345119">
            <w:pPr>
              <w:jc w:val="right"/>
            </w:pPr>
            <w:r>
              <w:t>S.B. 129</w:t>
            </w:r>
          </w:p>
        </w:tc>
      </w:tr>
      <w:tr w:rsidR="00A05DFB" w:rsidTr="00345119">
        <w:tc>
          <w:tcPr>
            <w:tcW w:w="9576" w:type="dxa"/>
          </w:tcPr>
          <w:p w:rsidR="008423E4" w:rsidRPr="00861995" w:rsidRDefault="00A8476E" w:rsidP="00345119">
            <w:pPr>
              <w:jc w:val="right"/>
            </w:pPr>
            <w:r>
              <w:t xml:space="preserve">By: </w:t>
            </w:r>
            <w:r>
              <w:t>Hinojosa</w:t>
            </w:r>
          </w:p>
        </w:tc>
      </w:tr>
      <w:tr w:rsidR="00A05DFB" w:rsidTr="00345119">
        <w:tc>
          <w:tcPr>
            <w:tcW w:w="9576" w:type="dxa"/>
          </w:tcPr>
          <w:p w:rsidR="008423E4" w:rsidRPr="00861995" w:rsidRDefault="00A8476E" w:rsidP="00345119">
            <w:pPr>
              <w:jc w:val="right"/>
            </w:pPr>
            <w:r>
              <w:t>Ways &amp; Means</w:t>
            </w:r>
          </w:p>
        </w:tc>
      </w:tr>
      <w:tr w:rsidR="00A05DFB" w:rsidTr="00345119">
        <w:tc>
          <w:tcPr>
            <w:tcW w:w="9576" w:type="dxa"/>
          </w:tcPr>
          <w:p w:rsidR="008423E4" w:rsidRDefault="00A8476E" w:rsidP="00345119">
            <w:pPr>
              <w:jc w:val="right"/>
            </w:pPr>
            <w:r>
              <w:t>Committee Report (Unamended)</w:t>
            </w:r>
          </w:p>
        </w:tc>
      </w:tr>
    </w:tbl>
    <w:p w:rsidR="008423E4" w:rsidRDefault="00A8476E" w:rsidP="008423E4">
      <w:pPr>
        <w:tabs>
          <w:tab w:val="right" w:pos="9360"/>
        </w:tabs>
      </w:pPr>
    </w:p>
    <w:p w:rsidR="008423E4" w:rsidRDefault="00A8476E" w:rsidP="008423E4"/>
    <w:p w:rsidR="008423E4" w:rsidRDefault="00A8476E" w:rsidP="008423E4"/>
    <w:tbl>
      <w:tblPr>
        <w:tblW w:w="0" w:type="auto"/>
        <w:tblCellMar>
          <w:left w:w="115" w:type="dxa"/>
          <w:right w:w="115" w:type="dxa"/>
        </w:tblCellMar>
        <w:tblLook w:val="01E0" w:firstRow="1" w:lastRow="1" w:firstColumn="1" w:lastColumn="1" w:noHBand="0" w:noVBand="0"/>
      </w:tblPr>
      <w:tblGrid>
        <w:gridCol w:w="9360"/>
      </w:tblGrid>
      <w:tr w:rsidR="00A05DFB" w:rsidTr="00345119">
        <w:tc>
          <w:tcPr>
            <w:tcW w:w="9576" w:type="dxa"/>
          </w:tcPr>
          <w:p w:rsidR="008423E4" w:rsidRPr="00A8133F" w:rsidRDefault="00A8476E" w:rsidP="00DE0C3F">
            <w:pPr>
              <w:rPr>
                <w:b/>
              </w:rPr>
            </w:pPr>
            <w:r w:rsidRPr="009C1E9A">
              <w:rPr>
                <w:b/>
                <w:u w:val="single"/>
              </w:rPr>
              <w:t>BACKGROUND AND PURPOSE</w:t>
            </w:r>
            <w:r>
              <w:rPr>
                <w:b/>
              </w:rPr>
              <w:t xml:space="preserve"> </w:t>
            </w:r>
          </w:p>
          <w:p w:rsidR="008423E4" w:rsidRDefault="00A8476E" w:rsidP="00DE0C3F"/>
          <w:p w:rsidR="008423E4" w:rsidRDefault="00A8476E" w:rsidP="00DE0C3F">
            <w:pPr>
              <w:pStyle w:val="Header"/>
              <w:jc w:val="both"/>
            </w:pPr>
            <w:r>
              <w:t xml:space="preserve">It has been noted that the state currently provides </w:t>
            </w:r>
            <w:r>
              <w:t xml:space="preserve">a qualifying </w:t>
            </w:r>
            <w:r>
              <w:t xml:space="preserve">surviving spouse of a first responder killed in the line of duty an exemption from property taxation of the total appraised value of the surviving spouse's residence homestead if the surviving spouse has not remarried. </w:t>
            </w:r>
            <w:r>
              <w:t xml:space="preserve">There have been calls to expand the </w:t>
            </w:r>
            <w:r>
              <w:t>d</w:t>
            </w:r>
            <w:r>
              <w:t>efinition of "first responder</w:t>
            </w:r>
            <w:r>
              <w:t>,</w:t>
            </w:r>
            <w:r>
              <w:t xml:space="preserve">" </w:t>
            </w:r>
            <w:r>
              <w:t xml:space="preserve">which </w:t>
            </w:r>
            <w:r>
              <w:t xml:space="preserve">currently includes individuals such as peace officers, probation officers, parole officers, jailers, </w:t>
            </w:r>
            <w:r>
              <w:t xml:space="preserve">and </w:t>
            </w:r>
            <w:r>
              <w:t xml:space="preserve">volunteer firefighters, </w:t>
            </w:r>
            <w:r>
              <w:t>to include certain agents and officers of the federal government whose duties involve imm</w:t>
            </w:r>
            <w:r>
              <w:t>igration enforcement and protecting the borders.</w:t>
            </w:r>
            <w:r>
              <w:t xml:space="preserve"> </w:t>
            </w:r>
            <w:r>
              <w:t xml:space="preserve">S.B. 129 seeks to provide for that expansion. </w:t>
            </w:r>
          </w:p>
          <w:p w:rsidR="008423E4" w:rsidRPr="00E26B13" w:rsidRDefault="00A8476E" w:rsidP="00DE0C3F">
            <w:pPr>
              <w:rPr>
                <w:b/>
              </w:rPr>
            </w:pPr>
          </w:p>
        </w:tc>
      </w:tr>
      <w:tr w:rsidR="00A05DFB" w:rsidTr="00345119">
        <w:tc>
          <w:tcPr>
            <w:tcW w:w="9576" w:type="dxa"/>
          </w:tcPr>
          <w:p w:rsidR="0017725B" w:rsidRDefault="00A8476E" w:rsidP="00DE0C3F">
            <w:pPr>
              <w:rPr>
                <w:b/>
                <w:u w:val="single"/>
              </w:rPr>
            </w:pPr>
            <w:r>
              <w:rPr>
                <w:b/>
                <w:u w:val="single"/>
              </w:rPr>
              <w:t>CRIMINAL JUSTICE IMPACT</w:t>
            </w:r>
          </w:p>
          <w:p w:rsidR="0017725B" w:rsidRDefault="00A8476E" w:rsidP="00DE0C3F">
            <w:pPr>
              <w:rPr>
                <w:b/>
                <w:u w:val="single"/>
              </w:rPr>
            </w:pPr>
          </w:p>
          <w:p w:rsidR="00F70A24" w:rsidRPr="00F70A24" w:rsidRDefault="00A8476E" w:rsidP="00DE0C3F">
            <w:pPr>
              <w:jc w:val="both"/>
            </w:pPr>
            <w:r>
              <w:t>It is the committee's opinion that this bill does not expressly create a criminal offense, increase the punishment for an existing cr</w:t>
            </w:r>
            <w:r>
              <w:t>iminal offense or category of offenses, or change the eligibility of a person for community supervision, parole, or mandatory supervision.</w:t>
            </w:r>
          </w:p>
          <w:p w:rsidR="0017725B" w:rsidRPr="0017725B" w:rsidRDefault="00A8476E" w:rsidP="00DE0C3F">
            <w:pPr>
              <w:rPr>
                <w:b/>
                <w:u w:val="single"/>
              </w:rPr>
            </w:pPr>
          </w:p>
        </w:tc>
      </w:tr>
      <w:tr w:rsidR="00A05DFB" w:rsidTr="00345119">
        <w:tc>
          <w:tcPr>
            <w:tcW w:w="9576" w:type="dxa"/>
          </w:tcPr>
          <w:p w:rsidR="008423E4" w:rsidRPr="00A8133F" w:rsidRDefault="00A8476E" w:rsidP="00DE0C3F">
            <w:pPr>
              <w:rPr>
                <w:b/>
              </w:rPr>
            </w:pPr>
            <w:r w:rsidRPr="009C1E9A">
              <w:rPr>
                <w:b/>
                <w:u w:val="single"/>
              </w:rPr>
              <w:t>RULEMAKING AUTHORITY</w:t>
            </w:r>
            <w:r>
              <w:rPr>
                <w:b/>
              </w:rPr>
              <w:t xml:space="preserve"> </w:t>
            </w:r>
          </w:p>
          <w:p w:rsidR="008423E4" w:rsidRDefault="00A8476E" w:rsidP="00DE0C3F"/>
          <w:p w:rsidR="00F70A24" w:rsidRDefault="00A8476E" w:rsidP="00DE0C3F">
            <w:pPr>
              <w:pStyle w:val="Header"/>
              <w:tabs>
                <w:tab w:val="clear" w:pos="4320"/>
                <w:tab w:val="clear" w:pos="8640"/>
              </w:tabs>
              <w:jc w:val="both"/>
            </w:pPr>
            <w:r>
              <w:t>It is the committee's opinion that this bill does not expressly grant any additional rulemak</w:t>
            </w:r>
            <w:r>
              <w:t>ing authority to a state officer, department, agency, or institution.</w:t>
            </w:r>
          </w:p>
          <w:p w:rsidR="008423E4" w:rsidRPr="00E21FDC" w:rsidRDefault="00A8476E" w:rsidP="00DE0C3F">
            <w:pPr>
              <w:rPr>
                <w:b/>
              </w:rPr>
            </w:pPr>
          </w:p>
        </w:tc>
      </w:tr>
      <w:tr w:rsidR="00A05DFB" w:rsidTr="00345119">
        <w:tc>
          <w:tcPr>
            <w:tcW w:w="9576" w:type="dxa"/>
          </w:tcPr>
          <w:p w:rsidR="008423E4" w:rsidRPr="00A8133F" w:rsidRDefault="00A8476E" w:rsidP="00DE0C3F">
            <w:pPr>
              <w:rPr>
                <w:b/>
              </w:rPr>
            </w:pPr>
            <w:r w:rsidRPr="009C1E9A">
              <w:rPr>
                <w:b/>
                <w:u w:val="single"/>
              </w:rPr>
              <w:t>ANALYSIS</w:t>
            </w:r>
            <w:r>
              <w:rPr>
                <w:b/>
              </w:rPr>
              <w:t xml:space="preserve"> </w:t>
            </w:r>
          </w:p>
          <w:p w:rsidR="008423E4" w:rsidRDefault="00A8476E" w:rsidP="00DE0C3F"/>
          <w:p w:rsidR="008423E4" w:rsidRDefault="00A8476E" w:rsidP="00DE0C3F">
            <w:pPr>
              <w:pStyle w:val="Header"/>
              <w:tabs>
                <w:tab w:val="clear" w:pos="4320"/>
                <w:tab w:val="clear" w:pos="8640"/>
              </w:tabs>
              <w:jc w:val="both"/>
            </w:pPr>
            <w:r>
              <w:t xml:space="preserve">S.B. 129 amends the Tax Code to entitle the surviving spouse of a Special Agent of the U.S. Immigration and Customs Enforcement, a Customs and </w:t>
            </w:r>
            <w:r w:rsidRPr="00F70A24">
              <w:t xml:space="preserve">Border Protection Officer or Border Patrol Agent of the </w:t>
            </w:r>
            <w:r>
              <w:t xml:space="preserve">U.S. </w:t>
            </w:r>
            <w:r w:rsidRPr="00F70A24">
              <w:t>C</w:t>
            </w:r>
            <w:r>
              <w:t xml:space="preserve">ustoms and Border Protection, or an </w:t>
            </w:r>
            <w:r w:rsidRPr="00F70A24">
              <w:t xml:space="preserve">immigration enforcement agent or deportation officer of the </w:t>
            </w:r>
            <w:r>
              <w:t xml:space="preserve">U.S. </w:t>
            </w:r>
            <w:r>
              <w:t xml:space="preserve">Department of Homeland Security who is killed or fatally </w:t>
            </w:r>
            <w:r w:rsidRPr="00F70A24">
              <w:t>injured in the line of duty to an ex</w:t>
            </w:r>
            <w:r w:rsidRPr="00F70A24">
              <w:t xml:space="preserve">emption from </w:t>
            </w:r>
            <w:r>
              <w:t xml:space="preserve">property </w:t>
            </w:r>
            <w:r w:rsidRPr="00F70A24">
              <w:t>taxation of the total appraised value of the surviving spouse's residence homestead if the surviving spouse has not remarried since</w:t>
            </w:r>
            <w:r>
              <w:t>, and was a Texas resident at the time of,</w:t>
            </w:r>
            <w:r w:rsidRPr="00F70A24">
              <w:t xml:space="preserve"> the </w:t>
            </w:r>
            <w:r>
              <w:t xml:space="preserve">agent's or officer's </w:t>
            </w:r>
            <w:r w:rsidRPr="00F70A24">
              <w:t>death</w:t>
            </w:r>
            <w:r>
              <w:t>.</w:t>
            </w:r>
          </w:p>
          <w:p w:rsidR="008423E4" w:rsidRPr="00835628" w:rsidRDefault="00A8476E" w:rsidP="00DE0C3F">
            <w:pPr>
              <w:rPr>
                <w:b/>
              </w:rPr>
            </w:pPr>
          </w:p>
        </w:tc>
      </w:tr>
      <w:tr w:rsidR="00A05DFB" w:rsidTr="00345119">
        <w:tc>
          <w:tcPr>
            <w:tcW w:w="9576" w:type="dxa"/>
          </w:tcPr>
          <w:p w:rsidR="008423E4" w:rsidRPr="00A8133F" w:rsidRDefault="00A8476E" w:rsidP="00DE0C3F">
            <w:pPr>
              <w:rPr>
                <w:b/>
              </w:rPr>
            </w:pPr>
            <w:r w:rsidRPr="009C1E9A">
              <w:rPr>
                <w:b/>
                <w:u w:val="single"/>
              </w:rPr>
              <w:t>EFFECTIVE DATE</w:t>
            </w:r>
            <w:r>
              <w:rPr>
                <w:b/>
              </w:rPr>
              <w:t xml:space="preserve"> </w:t>
            </w:r>
          </w:p>
          <w:p w:rsidR="008423E4" w:rsidRDefault="00A8476E" w:rsidP="00DE0C3F"/>
          <w:p w:rsidR="008423E4" w:rsidRPr="003624F2" w:rsidRDefault="00A8476E" w:rsidP="00DE0C3F">
            <w:pPr>
              <w:pStyle w:val="Header"/>
              <w:tabs>
                <w:tab w:val="clear" w:pos="4320"/>
                <w:tab w:val="clear" w:pos="8640"/>
              </w:tabs>
              <w:jc w:val="both"/>
            </w:pPr>
            <w:r>
              <w:t xml:space="preserve">January </w:t>
            </w:r>
            <w:r>
              <w:t>1</w:t>
            </w:r>
            <w:r>
              <w:t>, 2020.</w:t>
            </w:r>
          </w:p>
          <w:p w:rsidR="008423E4" w:rsidRPr="00233FDB" w:rsidRDefault="00A8476E" w:rsidP="00DE0C3F">
            <w:pPr>
              <w:rPr>
                <w:b/>
              </w:rPr>
            </w:pPr>
          </w:p>
        </w:tc>
      </w:tr>
    </w:tbl>
    <w:p w:rsidR="008423E4" w:rsidRPr="00BE0E75" w:rsidRDefault="00A8476E" w:rsidP="008423E4">
      <w:pPr>
        <w:spacing w:line="480" w:lineRule="auto"/>
        <w:jc w:val="both"/>
        <w:rPr>
          <w:rFonts w:ascii="Arial" w:hAnsi="Arial"/>
          <w:sz w:val="16"/>
          <w:szCs w:val="16"/>
        </w:rPr>
      </w:pPr>
    </w:p>
    <w:p w:rsidR="004108C3" w:rsidRPr="008423E4" w:rsidRDefault="00A8476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476E">
      <w:r>
        <w:separator/>
      </w:r>
    </w:p>
  </w:endnote>
  <w:endnote w:type="continuationSeparator" w:id="0">
    <w:p w:rsidR="00000000" w:rsidRDefault="00A8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84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05DFB" w:rsidTr="009C1E9A">
      <w:trPr>
        <w:cantSplit/>
      </w:trPr>
      <w:tc>
        <w:tcPr>
          <w:tcW w:w="0" w:type="pct"/>
        </w:tcPr>
        <w:p w:rsidR="00137D90" w:rsidRDefault="00A8476E" w:rsidP="009C1E9A">
          <w:pPr>
            <w:pStyle w:val="Footer"/>
            <w:tabs>
              <w:tab w:val="clear" w:pos="8640"/>
              <w:tab w:val="right" w:pos="9360"/>
            </w:tabs>
          </w:pPr>
        </w:p>
      </w:tc>
      <w:tc>
        <w:tcPr>
          <w:tcW w:w="2395" w:type="pct"/>
        </w:tcPr>
        <w:p w:rsidR="00137D90" w:rsidRDefault="00A8476E" w:rsidP="009C1E9A">
          <w:pPr>
            <w:pStyle w:val="Footer"/>
            <w:tabs>
              <w:tab w:val="clear" w:pos="8640"/>
              <w:tab w:val="right" w:pos="9360"/>
            </w:tabs>
          </w:pPr>
        </w:p>
        <w:p w:rsidR="001A4310" w:rsidRDefault="00A8476E" w:rsidP="009C1E9A">
          <w:pPr>
            <w:pStyle w:val="Footer"/>
            <w:tabs>
              <w:tab w:val="clear" w:pos="8640"/>
              <w:tab w:val="right" w:pos="9360"/>
            </w:tabs>
          </w:pPr>
        </w:p>
        <w:p w:rsidR="00137D90" w:rsidRDefault="00A8476E" w:rsidP="009C1E9A">
          <w:pPr>
            <w:pStyle w:val="Footer"/>
            <w:tabs>
              <w:tab w:val="clear" w:pos="8640"/>
              <w:tab w:val="right" w:pos="9360"/>
            </w:tabs>
          </w:pPr>
        </w:p>
      </w:tc>
      <w:tc>
        <w:tcPr>
          <w:tcW w:w="2453" w:type="pct"/>
        </w:tcPr>
        <w:p w:rsidR="00137D90" w:rsidRDefault="00A8476E" w:rsidP="009C1E9A">
          <w:pPr>
            <w:pStyle w:val="Footer"/>
            <w:tabs>
              <w:tab w:val="clear" w:pos="8640"/>
              <w:tab w:val="right" w:pos="9360"/>
            </w:tabs>
            <w:jc w:val="right"/>
          </w:pPr>
        </w:p>
      </w:tc>
    </w:tr>
    <w:tr w:rsidR="00A05DFB" w:rsidTr="009C1E9A">
      <w:trPr>
        <w:cantSplit/>
      </w:trPr>
      <w:tc>
        <w:tcPr>
          <w:tcW w:w="0" w:type="pct"/>
        </w:tcPr>
        <w:p w:rsidR="00EC379B" w:rsidRDefault="00A8476E" w:rsidP="009C1E9A">
          <w:pPr>
            <w:pStyle w:val="Footer"/>
            <w:tabs>
              <w:tab w:val="clear" w:pos="8640"/>
              <w:tab w:val="right" w:pos="9360"/>
            </w:tabs>
          </w:pPr>
        </w:p>
      </w:tc>
      <w:tc>
        <w:tcPr>
          <w:tcW w:w="2395" w:type="pct"/>
        </w:tcPr>
        <w:p w:rsidR="00EC379B" w:rsidRPr="009C1E9A" w:rsidRDefault="00A8476E" w:rsidP="009C1E9A">
          <w:pPr>
            <w:pStyle w:val="Footer"/>
            <w:tabs>
              <w:tab w:val="clear" w:pos="8640"/>
              <w:tab w:val="right" w:pos="9360"/>
            </w:tabs>
            <w:rPr>
              <w:rFonts w:ascii="Shruti" w:hAnsi="Shruti"/>
              <w:sz w:val="22"/>
            </w:rPr>
          </w:pPr>
          <w:r>
            <w:rPr>
              <w:rFonts w:ascii="Shruti" w:hAnsi="Shruti"/>
              <w:sz w:val="22"/>
            </w:rPr>
            <w:t>86R 31909</w:t>
          </w:r>
        </w:p>
      </w:tc>
      <w:tc>
        <w:tcPr>
          <w:tcW w:w="2453" w:type="pct"/>
        </w:tcPr>
        <w:p w:rsidR="00EC379B" w:rsidRDefault="00A8476E" w:rsidP="009C1E9A">
          <w:pPr>
            <w:pStyle w:val="Footer"/>
            <w:tabs>
              <w:tab w:val="clear" w:pos="8640"/>
              <w:tab w:val="right" w:pos="9360"/>
            </w:tabs>
            <w:jc w:val="right"/>
          </w:pPr>
          <w:r>
            <w:fldChar w:fldCharType="begin"/>
          </w:r>
          <w:r>
            <w:instrText xml:space="preserve"> DOCPROPERTY  OTID  \* MERGEFORMAT </w:instrText>
          </w:r>
          <w:r>
            <w:fldChar w:fldCharType="separate"/>
          </w:r>
          <w:r>
            <w:t>19.126.176</w:t>
          </w:r>
          <w:r>
            <w:fldChar w:fldCharType="end"/>
          </w:r>
        </w:p>
      </w:tc>
    </w:tr>
    <w:tr w:rsidR="00A05DFB" w:rsidTr="009C1E9A">
      <w:trPr>
        <w:cantSplit/>
      </w:trPr>
      <w:tc>
        <w:tcPr>
          <w:tcW w:w="0" w:type="pct"/>
        </w:tcPr>
        <w:p w:rsidR="00EC379B" w:rsidRDefault="00A8476E" w:rsidP="009C1E9A">
          <w:pPr>
            <w:pStyle w:val="Footer"/>
            <w:tabs>
              <w:tab w:val="clear" w:pos="4320"/>
              <w:tab w:val="clear" w:pos="8640"/>
              <w:tab w:val="left" w:pos="2865"/>
            </w:tabs>
          </w:pPr>
        </w:p>
      </w:tc>
      <w:tc>
        <w:tcPr>
          <w:tcW w:w="2395" w:type="pct"/>
        </w:tcPr>
        <w:p w:rsidR="00EC379B" w:rsidRPr="009C1E9A" w:rsidRDefault="00A8476E" w:rsidP="009C1E9A">
          <w:pPr>
            <w:pStyle w:val="Footer"/>
            <w:tabs>
              <w:tab w:val="clear" w:pos="4320"/>
              <w:tab w:val="clear" w:pos="8640"/>
              <w:tab w:val="left" w:pos="2865"/>
            </w:tabs>
            <w:rPr>
              <w:rFonts w:ascii="Shruti" w:hAnsi="Shruti"/>
              <w:sz w:val="22"/>
            </w:rPr>
          </w:pPr>
        </w:p>
      </w:tc>
      <w:tc>
        <w:tcPr>
          <w:tcW w:w="2453" w:type="pct"/>
        </w:tcPr>
        <w:p w:rsidR="00EC379B" w:rsidRDefault="00A8476E" w:rsidP="006D504F">
          <w:pPr>
            <w:pStyle w:val="Footer"/>
            <w:rPr>
              <w:rStyle w:val="PageNumber"/>
            </w:rPr>
          </w:pPr>
        </w:p>
        <w:p w:rsidR="00EC379B" w:rsidRDefault="00A8476E" w:rsidP="009C1E9A">
          <w:pPr>
            <w:pStyle w:val="Footer"/>
            <w:tabs>
              <w:tab w:val="clear" w:pos="8640"/>
              <w:tab w:val="right" w:pos="9360"/>
            </w:tabs>
            <w:jc w:val="right"/>
          </w:pPr>
        </w:p>
      </w:tc>
    </w:tr>
    <w:tr w:rsidR="00A05DFB" w:rsidTr="009C1E9A">
      <w:trPr>
        <w:cantSplit/>
        <w:trHeight w:val="323"/>
      </w:trPr>
      <w:tc>
        <w:tcPr>
          <w:tcW w:w="0" w:type="pct"/>
          <w:gridSpan w:val="3"/>
        </w:tcPr>
        <w:p w:rsidR="00EC379B" w:rsidRDefault="00A847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8476E" w:rsidP="009C1E9A">
          <w:pPr>
            <w:pStyle w:val="Footer"/>
            <w:tabs>
              <w:tab w:val="clear" w:pos="8640"/>
              <w:tab w:val="right" w:pos="9360"/>
            </w:tabs>
            <w:jc w:val="center"/>
          </w:pPr>
        </w:p>
      </w:tc>
    </w:tr>
  </w:tbl>
  <w:p w:rsidR="00EC379B" w:rsidRPr="00FF6F72" w:rsidRDefault="00A8476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8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476E">
      <w:r>
        <w:separator/>
      </w:r>
    </w:p>
  </w:footnote>
  <w:footnote w:type="continuationSeparator" w:id="0">
    <w:p w:rsidR="00000000" w:rsidRDefault="00A8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84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84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84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FB"/>
    <w:rsid w:val="00A05DFB"/>
    <w:rsid w:val="00A8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692C38-1274-4F7C-AB1F-6FA35960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0A24"/>
    <w:rPr>
      <w:sz w:val="16"/>
      <w:szCs w:val="16"/>
    </w:rPr>
  </w:style>
  <w:style w:type="paragraph" w:styleId="CommentText">
    <w:name w:val="annotation text"/>
    <w:basedOn w:val="Normal"/>
    <w:link w:val="CommentTextChar"/>
    <w:semiHidden/>
    <w:unhideWhenUsed/>
    <w:rsid w:val="00F70A24"/>
    <w:rPr>
      <w:sz w:val="20"/>
      <w:szCs w:val="20"/>
    </w:rPr>
  </w:style>
  <w:style w:type="character" w:customStyle="1" w:styleId="CommentTextChar">
    <w:name w:val="Comment Text Char"/>
    <w:basedOn w:val="DefaultParagraphFont"/>
    <w:link w:val="CommentText"/>
    <w:semiHidden/>
    <w:rsid w:val="00F70A24"/>
  </w:style>
  <w:style w:type="paragraph" w:styleId="CommentSubject">
    <w:name w:val="annotation subject"/>
    <w:basedOn w:val="CommentText"/>
    <w:next w:val="CommentText"/>
    <w:link w:val="CommentSubjectChar"/>
    <w:semiHidden/>
    <w:unhideWhenUsed/>
    <w:rsid w:val="00F70A24"/>
    <w:rPr>
      <w:b/>
      <w:bCs/>
    </w:rPr>
  </w:style>
  <w:style w:type="character" w:customStyle="1" w:styleId="CommentSubjectChar">
    <w:name w:val="Comment Subject Char"/>
    <w:basedOn w:val="CommentTextChar"/>
    <w:link w:val="CommentSubject"/>
    <w:semiHidden/>
    <w:rsid w:val="00F70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1625</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SB00129 (Committee Report (Unamended))</vt:lpstr>
    </vt:vector>
  </TitlesOfParts>
  <Company>State of Texas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31909</dc:subject>
  <dc:creator>State of Texas</dc:creator>
  <dc:description>SB 129 by Hinojosa-(H)Ways &amp; Means</dc:description>
  <cp:lastModifiedBy>Erin Conway</cp:lastModifiedBy>
  <cp:revision>2</cp:revision>
  <cp:lastPrinted>2003-11-26T17:21:00Z</cp:lastPrinted>
  <dcterms:created xsi:type="dcterms:W3CDTF">2019-05-10T22:58:00Z</dcterms:created>
  <dcterms:modified xsi:type="dcterms:W3CDTF">2019-05-10T22:58:00Z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19.126.176</vt:lpwstr>
  </property>
</Properties>
</file>