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678A4" w:rsidTr="00345119">
        <w:tc>
          <w:tcPr>
            <w:tcW w:w="9576" w:type="dxa"/>
            <w:noWrap/>
          </w:tcPr>
          <w:p w:rsidR="008423E4" w:rsidRPr="0022177D" w:rsidRDefault="00DC6DCD" w:rsidP="00345119">
            <w:pPr>
              <w:pStyle w:val="Heading1"/>
            </w:pPr>
            <w:bookmarkStart w:id="0" w:name="_GoBack"/>
            <w:bookmarkEnd w:id="0"/>
            <w:r w:rsidRPr="00631897">
              <w:t>BILL ANALYSIS</w:t>
            </w:r>
          </w:p>
        </w:tc>
      </w:tr>
    </w:tbl>
    <w:p w:rsidR="008423E4" w:rsidRPr="0022177D" w:rsidRDefault="00DC6DCD" w:rsidP="008423E4">
      <w:pPr>
        <w:jc w:val="center"/>
      </w:pPr>
    </w:p>
    <w:p w:rsidR="008423E4" w:rsidRPr="00B31F0E" w:rsidRDefault="00DC6DCD" w:rsidP="008423E4"/>
    <w:p w:rsidR="008423E4" w:rsidRPr="00742794" w:rsidRDefault="00DC6DCD" w:rsidP="008423E4">
      <w:pPr>
        <w:tabs>
          <w:tab w:val="right" w:pos="9360"/>
        </w:tabs>
      </w:pPr>
    </w:p>
    <w:tbl>
      <w:tblPr>
        <w:tblW w:w="0" w:type="auto"/>
        <w:tblLayout w:type="fixed"/>
        <w:tblLook w:val="01E0" w:firstRow="1" w:lastRow="1" w:firstColumn="1" w:lastColumn="1" w:noHBand="0" w:noVBand="0"/>
      </w:tblPr>
      <w:tblGrid>
        <w:gridCol w:w="9576"/>
      </w:tblGrid>
      <w:tr w:rsidR="00D678A4" w:rsidTr="00345119">
        <w:tc>
          <w:tcPr>
            <w:tcW w:w="9576" w:type="dxa"/>
          </w:tcPr>
          <w:p w:rsidR="008423E4" w:rsidRPr="00861995" w:rsidRDefault="00DC6DCD" w:rsidP="00345119">
            <w:pPr>
              <w:jc w:val="right"/>
            </w:pPr>
            <w:r>
              <w:t>S.B. 132</w:t>
            </w:r>
          </w:p>
        </w:tc>
      </w:tr>
      <w:tr w:rsidR="00D678A4" w:rsidTr="00345119">
        <w:tc>
          <w:tcPr>
            <w:tcW w:w="9576" w:type="dxa"/>
          </w:tcPr>
          <w:p w:rsidR="008423E4" w:rsidRPr="00861995" w:rsidRDefault="00DC6DCD" w:rsidP="00B30738">
            <w:pPr>
              <w:jc w:val="right"/>
            </w:pPr>
            <w:r>
              <w:t xml:space="preserve">By: </w:t>
            </w:r>
            <w:r>
              <w:t>Hinojosa</w:t>
            </w:r>
          </w:p>
        </w:tc>
      </w:tr>
      <w:tr w:rsidR="00D678A4" w:rsidTr="00345119">
        <w:tc>
          <w:tcPr>
            <w:tcW w:w="9576" w:type="dxa"/>
          </w:tcPr>
          <w:p w:rsidR="008423E4" w:rsidRPr="00861995" w:rsidRDefault="00DC6DCD" w:rsidP="00345119">
            <w:pPr>
              <w:jc w:val="right"/>
            </w:pPr>
            <w:r>
              <w:t>International Relations &amp; Economic Development</w:t>
            </w:r>
          </w:p>
        </w:tc>
      </w:tr>
      <w:tr w:rsidR="00D678A4" w:rsidTr="00345119">
        <w:tc>
          <w:tcPr>
            <w:tcW w:w="9576" w:type="dxa"/>
          </w:tcPr>
          <w:p w:rsidR="008423E4" w:rsidRDefault="00DC6DCD" w:rsidP="00345119">
            <w:pPr>
              <w:jc w:val="right"/>
            </w:pPr>
            <w:r>
              <w:t>Committee Report (Unamended)</w:t>
            </w:r>
          </w:p>
        </w:tc>
      </w:tr>
    </w:tbl>
    <w:p w:rsidR="008423E4" w:rsidRDefault="00DC6DCD" w:rsidP="008423E4">
      <w:pPr>
        <w:tabs>
          <w:tab w:val="right" w:pos="9360"/>
        </w:tabs>
      </w:pPr>
    </w:p>
    <w:p w:rsidR="008423E4" w:rsidRDefault="00DC6DCD" w:rsidP="008423E4"/>
    <w:p w:rsidR="008423E4" w:rsidRDefault="00DC6DCD" w:rsidP="008423E4"/>
    <w:tbl>
      <w:tblPr>
        <w:tblW w:w="0" w:type="auto"/>
        <w:tblCellMar>
          <w:left w:w="115" w:type="dxa"/>
          <w:right w:w="115" w:type="dxa"/>
        </w:tblCellMar>
        <w:tblLook w:val="01E0" w:firstRow="1" w:lastRow="1" w:firstColumn="1" w:lastColumn="1" w:noHBand="0" w:noVBand="0"/>
      </w:tblPr>
      <w:tblGrid>
        <w:gridCol w:w="9576"/>
      </w:tblGrid>
      <w:tr w:rsidR="00D678A4" w:rsidTr="00345119">
        <w:tc>
          <w:tcPr>
            <w:tcW w:w="9576" w:type="dxa"/>
          </w:tcPr>
          <w:p w:rsidR="008423E4" w:rsidRPr="00A8133F" w:rsidRDefault="00DC6DCD" w:rsidP="009B682B">
            <w:pPr>
              <w:rPr>
                <w:b/>
              </w:rPr>
            </w:pPr>
            <w:r w:rsidRPr="009C1E9A">
              <w:rPr>
                <w:b/>
                <w:u w:val="single"/>
              </w:rPr>
              <w:t>BACKGROUND AND PURPOSE</w:t>
            </w:r>
            <w:r>
              <w:rPr>
                <w:b/>
              </w:rPr>
              <w:t xml:space="preserve"> </w:t>
            </w:r>
          </w:p>
          <w:p w:rsidR="008423E4" w:rsidRDefault="00DC6DCD" w:rsidP="009B682B"/>
          <w:p w:rsidR="008423E4" w:rsidRDefault="00DC6DCD" w:rsidP="009B682B">
            <w:pPr>
              <w:pStyle w:val="Header"/>
              <w:jc w:val="both"/>
            </w:pPr>
            <w:r>
              <w:t>The Texas leverage fund is an economic development loan program created in 1992 by a master resolution of the former Texas Department of Commerce and is set to expire in 2022 if not continued by statute. It has been noted that such continuation and other r</w:t>
            </w:r>
            <w:r>
              <w:t xml:space="preserve">evisions are needed, among other reasons, to allow the Texas Economic Development Bank to </w:t>
            </w:r>
            <w:r>
              <w:t>renew the letter of credit that currently backs its commercial paper notes, to avoid a payment shortfall of active program loans that mature after the 2022 expiration</w:t>
            </w:r>
            <w:r>
              <w:t xml:space="preserve"> date, and to provide for the program's authority to issue new loans.</w:t>
            </w:r>
            <w:r>
              <w:t xml:space="preserve"> </w:t>
            </w:r>
            <w:r>
              <w:t>S.B. 132</w:t>
            </w:r>
            <w:r>
              <w:t xml:space="preserve"> seeks to meet these needs by continuing the program, </w:t>
            </w:r>
            <w:r>
              <w:t xml:space="preserve">moving the fund outside the state treasury, </w:t>
            </w:r>
            <w:r>
              <w:t xml:space="preserve">strengthening its statutory authority, </w:t>
            </w:r>
            <w:r>
              <w:t>and providing for certain powers and duti</w:t>
            </w:r>
            <w:r>
              <w:t>es of relevant state entities with regard to the program.</w:t>
            </w:r>
          </w:p>
          <w:p w:rsidR="008423E4" w:rsidRPr="00E26B13" w:rsidRDefault="00DC6DCD" w:rsidP="009B682B">
            <w:pPr>
              <w:rPr>
                <w:b/>
              </w:rPr>
            </w:pPr>
          </w:p>
        </w:tc>
      </w:tr>
      <w:tr w:rsidR="00D678A4" w:rsidTr="00345119">
        <w:tc>
          <w:tcPr>
            <w:tcW w:w="9576" w:type="dxa"/>
          </w:tcPr>
          <w:p w:rsidR="0017725B" w:rsidRDefault="00DC6DCD" w:rsidP="009B682B">
            <w:pPr>
              <w:rPr>
                <w:b/>
                <w:u w:val="single"/>
              </w:rPr>
            </w:pPr>
            <w:r>
              <w:rPr>
                <w:b/>
                <w:u w:val="single"/>
              </w:rPr>
              <w:t>CRIMINAL JUSTICE IMPACT</w:t>
            </w:r>
          </w:p>
          <w:p w:rsidR="0017725B" w:rsidRDefault="00DC6DCD" w:rsidP="009B682B">
            <w:pPr>
              <w:rPr>
                <w:b/>
                <w:u w:val="single"/>
              </w:rPr>
            </w:pPr>
          </w:p>
          <w:p w:rsidR="00F07C1C" w:rsidRPr="00F07C1C" w:rsidRDefault="00DC6DCD" w:rsidP="009B682B">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DC6DCD" w:rsidP="009B682B">
            <w:pPr>
              <w:rPr>
                <w:b/>
                <w:u w:val="single"/>
              </w:rPr>
            </w:pPr>
          </w:p>
        </w:tc>
      </w:tr>
      <w:tr w:rsidR="00D678A4" w:rsidTr="00345119">
        <w:tc>
          <w:tcPr>
            <w:tcW w:w="9576" w:type="dxa"/>
          </w:tcPr>
          <w:p w:rsidR="008423E4" w:rsidRPr="00A8133F" w:rsidRDefault="00DC6DCD" w:rsidP="009B682B">
            <w:pPr>
              <w:rPr>
                <w:b/>
              </w:rPr>
            </w:pPr>
            <w:r w:rsidRPr="009C1E9A">
              <w:rPr>
                <w:b/>
                <w:u w:val="single"/>
              </w:rPr>
              <w:t>RULEMAKING AUTHORITY</w:t>
            </w:r>
            <w:r>
              <w:rPr>
                <w:b/>
              </w:rPr>
              <w:t xml:space="preserve"> </w:t>
            </w:r>
          </w:p>
          <w:p w:rsidR="008423E4" w:rsidRDefault="00DC6DCD" w:rsidP="009B682B"/>
          <w:p w:rsidR="00F07C1C" w:rsidRDefault="00DC6DCD" w:rsidP="009B682B">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DC6DCD" w:rsidP="009B682B">
            <w:pPr>
              <w:rPr>
                <w:b/>
              </w:rPr>
            </w:pPr>
          </w:p>
        </w:tc>
      </w:tr>
      <w:tr w:rsidR="00D678A4" w:rsidTr="00345119">
        <w:tc>
          <w:tcPr>
            <w:tcW w:w="9576" w:type="dxa"/>
          </w:tcPr>
          <w:p w:rsidR="008423E4" w:rsidRPr="00A8133F" w:rsidRDefault="00DC6DCD" w:rsidP="009B682B">
            <w:pPr>
              <w:rPr>
                <w:b/>
              </w:rPr>
            </w:pPr>
            <w:r w:rsidRPr="009C1E9A">
              <w:rPr>
                <w:b/>
                <w:u w:val="single"/>
              </w:rPr>
              <w:t>ANALYSIS</w:t>
            </w:r>
            <w:r>
              <w:rPr>
                <w:b/>
              </w:rPr>
              <w:t xml:space="preserve"> </w:t>
            </w:r>
          </w:p>
          <w:p w:rsidR="008423E4" w:rsidRDefault="00DC6DCD" w:rsidP="009B682B"/>
          <w:p w:rsidR="00E2514E" w:rsidRDefault="00DC6DCD" w:rsidP="009B682B">
            <w:pPr>
              <w:pStyle w:val="Header"/>
              <w:jc w:val="both"/>
            </w:pPr>
            <w:r>
              <w:t>S.B. 132</w:t>
            </w:r>
            <w:r>
              <w:t xml:space="preserve"> </w:t>
            </w:r>
            <w:r>
              <w:t>amends the Government Code to create the Texas leverage fund</w:t>
            </w:r>
            <w:r>
              <w:t xml:space="preserve"> </w:t>
            </w:r>
            <w:r w:rsidRPr="004D1416">
              <w:t>as a trust fund held outside the state treasury by the comptroller</w:t>
            </w:r>
            <w:r>
              <w:t xml:space="preserve"> of public accounts</w:t>
            </w:r>
            <w:r w:rsidRPr="004D1416">
              <w:t xml:space="preserve"> as trustee.</w:t>
            </w:r>
            <w:r>
              <w:t xml:space="preserve"> The bill requires the comptroller to </w:t>
            </w:r>
            <w:r w:rsidRPr="004D1416">
              <w:t xml:space="preserve">hold money in the leverage fund in escrow and in trust for and on behalf of the </w:t>
            </w:r>
            <w:r>
              <w:t xml:space="preserve">Texas Economic Development Bank </w:t>
            </w:r>
            <w:r w:rsidRPr="004D1416">
              <w:t xml:space="preserve">and the owners of </w:t>
            </w:r>
            <w:r>
              <w:t xml:space="preserve">certain </w:t>
            </w:r>
            <w:r>
              <w:t xml:space="preserve">revenue-based </w:t>
            </w:r>
            <w:r w:rsidRPr="004D1416">
              <w:t>bonds issued under</w:t>
            </w:r>
            <w:r>
              <w:t xml:space="preserve"> the </w:t>
            </w:r>
            <w:r>
              <w:t xml:space="preserve">bill's </w:t>
            </w:r>
            <w:r>
              <w:t>pr</w:t>
            </w:r>
            <w:r>
              <w:t>ovisions</w:t>
            </w:r>
            <w:r>
              <w:t>.</w:t>
            </w:r>
            <w:r>
              <w:t xml:space="preserve"> The bill establishes that the fund consists of proceeds from t</w:t>
            </w:r>
            <w:r>
              <w:t xml:space="preserve">he issuance of </w:t>
            </w:r>
            <w:r>
              <w:t xml:space="preserve">such revenue-based </w:t>
            </w:r>
            <w:r>
              <w:t>bonds, payments of principal and i</w:t>
            </w:r>
            <w:r>
              <w:t xml:space="preserve">nterest on loans made </w:t>
            </w:r>
            <w:r>
              <w:t xml:space="preserve">from </w:t>
            </w:r>
            <w:r>
              <w:t>the fund</w:t>
            </w:r>
            <w:r>
              <w:t xml:space="preserve">, loan origination fees imposed on such loans, </w:t>
            </w:r>
            <w:r>
              <w:t xml:space="preserve">certain </w:t>
            </w:r>
            <w:r>
              <w:t>investment earnings</w:t>
            </w:r>
            <w:r>
              <w:t xml:space="preserve"> generated by the fund</w:t>
            </w:r>
            <w:r>
              <w:t xml:space="preserve">, and any other money received by the bank </w:t>
            </w:r>
            <w:r>
              <w:t>for purposes o</w:t>
            </w:r>
            <w:r>
              <w:t>f the fund</w:t>
            </w:r>
            <w:r>
              <w:t xml:space="preserve">. The bill </w:t>
            </w:r>
            <w:r>
              <w:t xml:space="preserve">restricts </w:t>
            </w:r>
            <w:r>
              <w:t xml:space="preserve">the use of the fund to </w:t>
            </w:r>
            <w:r>
              <w:t xml:space="preserve">the following purposes: </w:t>
            </w:r>
          </w:p>
          <w:p w:rsidR="00E2514E" w:rsidRDefault="00DC6DCD" w:rsidP="009B682B">
            <w:pPr>
              <w:pStyle w:val="Header"/>
              <w:numPr>
                <w:ilvl w:val="0"/>
                <w:numId w:val="1"/>
              </w:numPr>
              <w:spacing w:before="120" w:after="120"/>
              <w:jc w:val="both"/>
            </w:pPr>
            <w:r>
              <w:t xml:space="preserve">to </w:t>
            </w:r>
            <w:r>
              <w:t xml:space="preserve">make loans to economic development corporations for eligible projects as authorized by </w:t>
            </w:r>
            <w:r>
              <w:t>the Development Corporation Act</w:t>
            </w:r>
            <w:r>
              <w:t xml:space="preserve"> and Local Government Code provisions</w:t>
            </w:r>
            <w:r>
              <w:t xml:space="preserve"> relating to Type </w:t>
            </w:r>
            <w:r>
              <w:t>A</w:t>
            </w:r>
            <w:r>
              <w:t xml:space="preserve"> </w:t>
            </w:r>
            <w:r>
              <w:t xml:space="preserve">and </w:t>
            </w:r>
            <w:r>
              <w:t>T</w:t>
            </w:r>
            <w:r>
              <w:t>ype B corporations</w:t>
            </w:r>
            <w:r>
              <w:t>;</w:t>
            </w:r>
            <w:r>
              <w:t xml:space="preserve"> </w:t>
            </w:r>
          </w:p>
          <w:p w:rsidR="00E2514E" w:rsidRDefault="00DC6DCD" w:rsidP="009B682B">
            <w:pPr>
              <w:pStyle w:val="Header"/>
              <w:numPr>
                <w:ilvl w:val="0"/>
                <w:numId w:val="1"/>
              </w:numPr>
              <w:spacing w:before="120" w:after="120"/>
              <w:jc w:val="both"/>
            </w:pPr>
            <w:r>
              <w:t>to pay the bank's necessary and reasonable costs of administering the</w:t>
            </w:r>
            <w:r>
              <w:t xml:space="preserve"> Texas leverage fund</w:t>
            </w:r>
            <w:r>
              <w:t xml:space="preserve"> </w:t>
            </w:r>
            <w:r>
              <w:t>program</w:t>
            </w:r>
            <w:r>
              <w:t xml:space="preserve"> established under the bill's provisions</w:t>
            </w:r>
            <w:r>
              <w:t xml:space="preserve">; </w:t>
            </w:r>
          </w:p>
          <w:p w:rsidR="00E2514E" w:rsidRDefault="00DC6DCD" w:rsidP="009B682B">
            <w:pPr>
              <w:pStyle w:val="Header"/>
              <w:numPr>
                <w:ilvl w:val="0"/>
                <w:numId w:val="1"/>
              </w:numPr>
              <w:spacing w:before="120" w:after="120"/>
              <w:jc w:val="both"/>
            </w:pPr>
            <w:r>
              <w:t>to pay the principal of and interest on revenue-based bonds</w:t>
            </w:r>
            <w:r>
              <w:t>;</w:t>
            </w:r>
            <w:r>
              <w:t xml:space="preserve"> </w:t>
            </w:r>
          </w:p>
          <w:p w:rsidR="00E2514E" w:rsidRDefault="00DC6DCD" w:rsidP="009B682B">
            <w:pPr>
              <w:pStyle w:val="Header"/>
              <w:numPr>
                <w:ilvl w:val="0"/>
                <w:numId w:val="1"/>
              </w:numPr>
              <w:spacing w:before="120" w:after="120"/>
              <w:jc w:val="both"/>
            </w:pPr>
            <w:r>
              <w:t xml:space="preserve">to pay reasonable fees and </w:t>
            </w:r>
            <w:r>
              <w:t>other costs incurred by the bank in administering the fund</w:t>
            </w:r>
            <w:r>
              <w:t xml:space="preserve">; </w:t>
            </w:r>
            <w:r>
              <w:t>and</w:t>
            </w:r>
            <w:r>
              <w:t xml:space="preserve"> </w:t>
            </w:r>
          </w:p>
          <w:p w:rsidR="00E2514E" w:rsidRDefault="00DC6DCD" w:rsidP="009B682B">
            <w:pPr>
              <w:pStyle w:val="Header"/>
              <w:numPr>
                <w:ilvl w:val="0"/>
                <w:numId w:val="1"/>
              </w:numPr>
              <w:jc w:val="both"/>
            </w:pPr>
            <w:r>
              <w:t xml:space="preserve">for </w:t>
            </w:r>
            <w:r>
              <w:t xml:space="preserve">any other purpose authorized by the </w:t>
            </w:r>
            <w:r>
              <w:t>bill</w:t>
            </w:r>
            <w:r>
              <w:t>.</w:t>
            </w:r>
            <w:r>
              <w:t xml:space="preserve"> </w:t>
            </w:r>
          </w:p>
          <w:p w:rsidR="00E2514E" w:rsidRDefault="00DC6DCD" w:rsidP="009B682B">
            <w:pPr>
              <w:pStyle w:val="Header"/>
              <w:jc w:val="both"/>
            </w:pPr>
          </w:p>
          <w:p w:rsidR="008423E4" w:rsidRDefault="00DC6DCD" w:rsidP="009B682B">
            <w:pPr>
              <w:pStyle w:val="Header"/>
              <w:jc w:val="both"/>
            </w:pPr>
            <w:r>
              <w:t>S.B. 132</w:t>
            </w:r>
            <w:r>
              <w:t xml:space="preserve"> authorizes the bank, </w:t>
            </w:r>
            <w:r w:rsidRPr="007A7B46">
              <w:t>in coordination with the comptroller,</w:t>
            </w:r>
            <w:r>
              <w:t xml:space="preserve"> to </w:t>
            </w:r>
            <w:r w:rsidRPr="007A7B46">
              <w:t xml:space="preserve">provide for the establishment and maintenance of separate accounts or sub-accounts </w:t>
            </w:r>
            <w:r>
              <w:t>to</w:t>
            </w:r>
            <w:r w:rsidRPr="007A7B46">
              <w:t xml:space="preserve"> be kept and held in escrow and in trust </w:t>
            </w:r>
            <w:r>
              <w:t>in the same manner as</w:t>
            </w:r>
            <w:r>
              <w:t xml:space="preserve"> the fund</w:t>
            </w:r>
            <w:r>
              <w:t xml:space="preserve">. The bill authorizes the comptroller, pending use, to </w:t>
            </w:r>
            <w:r w:rsidRPr="007A7B46">
              <w:t xml:space="preserve">invest and reinvest </w:t>
            </w:r>
            <w:r>
              <w:t>the fund's</w:t>
            </w:r>
            <w:r w:rsidRPr="007A7B46">
              <w:t xml:space="preserve"> </w:t>
            </w:r>
            <w:r w:rsidRPr="007A7B46">
              <w:t>money in inves</w:t>
            </w:r>
            <w:r w:rsidRPr="007A7B46">
              <w:t>tments authorized by law for state funds</w:t>
            </w:r>
            <w:r>
              <w:t xml:space="preserve"> and</w:t>
            </w:r>
            <w:r>
              <w:t xml:space="preserve"> requires e</w:t>
            </w:r>
            <w:r w:rsidRPr="007A7B46">
              <w:t xml:space="preserve">arnings on </w:t>
            </w:r>
            <w:r>
              <w:t>such</w:t>
            </w:r>
            <w:r w:rsidRPr="007A7B46">
              <w:t xml:space="preserve"> </w:t>
            </w:r>
            <w:r w:rsidRPr="007A7B46">
              <w:t xml:space="preserve">investments </w:t>
            </w:r>
            <w:r>
              <w:t>to</w:t>
            </w:r>
            <w:r w:rsidRPr="007A7B46">
              <w:t xml:space="preserve"> be credited to the fund.</w:t>
            </w:r>
            <w:r>
              <w:t xml:space="preserve"> The bill authorizes the bank to </w:t>
            </w:r>
            <w:r w:rsidRPr="007A7B46">
              <w:t>use money</w:t>
            </w:r>
            <w:r>
              <w:t xml:space="preserve"> in the fund</w:t>
            </w:r>
            <w:r w:rsidRPr="007A7B46">
              <w:t xml:space="preserve"> for the purposes specified by </w:t>
            </w:r>
            <w:r>
              <w:t xml:space="preserve">the bill </w:t>
            </w:r>
            <w:r w:rsidRPr="007A7B46">
              <w:t xml:space="preserve">and according to the procedures established by </w:t>
            </w:r>
            <w:r>
              <w:t xml:space="preserve">the </w:t>
            </w:r>
            <w:r>
              <w:t>b</w:t>
            </w:r>
            <w:r>
              <w:t>ill</w:t>
            </w:r>
            <w:r w:rsidRPr="007A7B46">
              <w:t xml:space="preserve">. </w:t>
            </w:r>
            <w:r>
              <w:t xml:space="preserve">The bill </w:t>
            </w:r>
            <w:r>
              <w:t xml:space="preserve">limits </w:t>
            </w:r>
            <w:r>
              <w:t>the state</w:t>
            </w:r>
            <w:r>
              <w:t>'s authority</w:t>
            </w:r>
            <w:r>
              <w:t xml:space="preserve"> </w:t>
            </w:r>
            <w:r>
              <w:t>to</w:t>
            </w:r>
            <w:r w:rsidRPr="007A7B46">
              <w:t xml:space="preserve"> take action with respect to the fund </w:t>
            </w:r>
            <w:r>
              <w:t>to action</w:t>
            </w:r>
            <w:r w:rsidRPr="007A7B46">
              <w:t xml:space="preserve"> </w:t>
            </w:r>
            <w:r w:rsidRPr="007A7B46">
              <w:t xml:space="preserve">specified by </w:t>
            </w:r>
            <w:r>
              <w:t xml:space="preserve">the </w:t>
            </w:r>
            <w:r>
              <w:t>bill</w:t>
            </w:r>
            <w:r w:rsidRPr="007A7B46">
              <w:t xml:space="preserve"> and in accordance with the</w:t>
            </w:r>
            <w:r>
              <w:t xml:space="preserve"> </w:t>
            </w:r>
            <w:r w:rsidRPr="007A7B46">
              <w:t xml:space="preserve">resolutions of the executive director of the </w:t>
            </w:r>
            <w:r w:rsidRPr="00FA218F">
              <w:t>Texas Economic Development and Tourism Office</w:t>
            </w:r>
            <w:r>
              <w:t xml:space="preserve"> </w:t>
            </w:r>
            <w:r>
              <w:t xml:space="preserve">(TEDTO) </w:t>
            </w:r>
            <w:r>
              <w:t>adopted under t</w:t>
            </w:r>
            <w:r>
              <w:t>he bill's provisions</w:t>
            </w:r>
            <w:r>
              <w:t>.</w:t>
            </w:r>
          </w:p>
          <w:p w:rsidR="007A7B46" w:rsidRDefault="00DC6DCD" w:rsidP="009B682B">
            <w:pPr>
              <w:pStyle w:val="Header"/>
              <w:jc w:val="both"/>
            </w:pPr>
          </w:p>
          <w:p w:rsidR="007B61FD" w:rsidRDefault="00DC6DCD" w:rsidP="009B682B">
            <w:pPr>
              <w:pStyle w:val="Header"/>
              <w:jc w:val="both"/>
            </w:pPr>
            <w:r>
              <w:t>S.B. 132</w:t>
            </w:r>
            <w:r>
              <w:t xml:space="preserve"> authorizes the bank, </w:t>
            </w:r>
            <w:r>
              <w:t>TEDTO</w:t>
            </w:r>
            <w:r>
              <w:t xml:space="preserve">, or </w:t>
            </w:r>
            <w:r>
              <w:t xml:space="preserve">a TEDTO </w:t>
            </w:r>
            <w:r>
              <w:t>successor agency</w:t>
            </w:r>
            <w:r>
              <w:t xml:space="preserve"> </w:t>
            </w:r>
            <w:r>
              <w:t xml:space="preserve">to </w:t>
            </w:r>
            <w:r w:rsidRPr="00FA218F">
              <w:t xml:space="preserve">provide for the issuance, sale, and retirement of bonds, including obligations in the form of commercial paper notes, to provide funding for </w:t>
            </w:r>
            <w:r>
              <w:t xml:space="preserve">certain authorized </w:t>
            </w:r>
            <w:r w:rsidRPr="00FA218F">
              <w:t>economic development purposes</w:t>
            </w:r>
            <w:r>
              <w:t xml:space="preserve"> and sets out provisions relating to those bonds, including provisions relating to the sale and issuance of bonds, agreements regarding bonds, refunding bonds, the use of bond proceeds, and the nature of the bonds as legal inve</w:t>
            </w:r>
            <w:r>
              <w:t>stments for fiduciaries and other persons</w:t>
            </w:r>
            <w:r w:rsidRPr="00FA218F">
              <w:t>.</w:t>
            </w:r>
            <w:r>
              <w:t xml:space="preserve"> </w:t>
            </w:r>
            <w:r>
              <w:t>The bill</w:t>
            </w:r>
            <w:r>
              <w:t xml:space="preserve"> requires the bank to administer the leverage fund and </w:t>
            </w:r>
            <w:r>
              <w:t xml:space="preserve">grants </w:t>
            </w:r>
            <w:r>
              <w:t>the bank</w:t>
            </w:r>
            <w:r>
              <w:t xml:space="preserve"> </w:t>
            </w:r>
            <w:r>
              <w:t xml:space="preserve">the powers necessary to carry out the purposes of </w:t>
            </w:r>
            <w:r>
              <w:t xml:space="preserve">the bill's </w:t>
            </w:r>
            <w:r>
              <w:t>provisions</w:t>
            </w:r>
            <w:r>
              <w:t xml:space="preserve"> in the administration of the fund and those provisions</w:t>
            </w:r>
            <w:r>
              <w:t>.</w:t>
            </w:r>
          </w:p>
          <w:p w:rsidR="007B61FD" w:rsidRDefault="00DC6DCD" w:rsidP="009B682B">
            <w:pPr>
              <w:pStyle w:val="Header"/>
              <w:jc w:val="both"/>
            </w:pPr>
          </w:p>
          <w:p w:rsidR="007B61FD" w:rsidRDefault="00DC6DCD" w:rsidP="009B682B">
            <w:pPr>
              <w:pStyle w:val="Header"/>
              <w:jc w:val="both"/>
            </w:pPr>
            <w:r>
              <w:t xml:space="preserve">S.B. </w:t>
            </w:r>
            <w:r>
              <w:t>132</w:t>
            </w:r>
            <w:r>
              <w:t xml:space="preserve"> amends the Local Government Code to authorize a Type A or Type B </w:t>
            </w:r>
            <w:r>
              <w:t xml:space="preserve">development </w:t>
            </w:r>
            <w:r>
              <w:t>corporation to obtain a loan from the</w:t>
            </w:r>
            <w:r w:rsidRPr="006C5B66">
              <w:t xml:space="preserve"> </w:t>
            </w:r>
            <w:r>
              <w:t xml:space="preserve">Texas </w:t>
            </w:r>
            <w:r w:rsidRPr="006C5B66">
              <w:t xml:space="preserve">leverage fund program for eligible projects as authorized by </w:t>
            </w:r>
            <w:r>
              <w:t>the Development Corporation Act</w:t>
            </w:r>
            <w:r>
              <w:t xml:space="preserve"> and </w:t>
            </w:r>
            <w:r>
              <w:t xml:space="preserve">to </w:t>
            </w:r>
            <w:r w:rsidRPr="006C5B66">
              <w:t>pledge revenue from the sales a</w:t>
            </w:r>
            <w:r w:rsidRPr="006C5B66">
              <w:t>nd use tax imposed by the corporation's authorizing municipality</w:t>
            </w:r>
            <w:r>
              <w:t xml:space="preserve"> </w:t>
            </w:r>
            <w:r>
              <w:t>to secure the loan</w:t>
            </w:r>
            <w:r w:rsidRPr="006C5B66">
              <w:t>.</w:t>
            </w:r>
          </w:p>
          <w:p w:rsidR="00F07C1C" w:rsidRDefault="00DC6DCD" w:rsidP="009B682B">
            <w:pPr>
              <w:pStyle w:val="Header"/>
              <w:jc w:val="both"/>
            </w:pPr>
          </w:p>
          <w:p w:rsidR="009B53BB" w:rsidRDefault="00DC6DCD" w:rsidP="009B682B">
            <w:pPr>
              <w:pStyle w:val="Header"/>
              <w:jc w:val="both"/>
            </w:pPr>
            <w:r>
              <w:t>S.B. 132</w:t>
            </w:r>
            <w:r>
              <w:t xml:space="preserve"> establishes that the </w:t>
            </w:r>
            <w:r w:rsidRPr="002B11E4">
              <w:t xml:space="preserve">Texas leverage fund program as amended by </w:t>
            </w:r>
            <w:r>
              <w:t>the bill</w:t>
            </w:r>
            <w:r w:rsidRPr="002B11E4">
              <w:t xml:space="preserve"> authorizes the continued operation of the program established by the September 9, 1992, m</w:t>
            </w:r>
            <w:r w:rsidRPr="002B11E4">
              <w:t>aster resolution of the Texas Department of Commerce under</w:t>
            </w:r>
            <w:r>
              <w:t xml:space="preserve"> </w:t>
            </w:r>
            <w:r>
              <w:t xml:space="preserve">certain </w:t>
            </w:r>
            <w:r>
              <w:t xml:space="preserve">specified provisions. The bill </w:t>
            </w:r>
            <w:r>
              <w:t>validates</w:t>
            </w:r>
            <w:r>
              <w:t xml:space="preserve"> </w:t>
            </w:r>
            <w:r w:rsidRPr="00F07C1C">
              <w:t xml:space="preserve">the governmental acts and proceedings of the comptroller, </w:t>
            </w:r>
            <w:r>
              <w:t>TEDTO</w:t>
            </w:r>
            <w:r w:rsidRPr="00F07C1C">
              <w:t xml:space="preserve">, and the </w:t>
            </w:r>
            <w:r>
              <w:t>bank</w:t>
            </w:r>
            <w:r w:rsidRPr="00F07C1C">
              <w:t xml:space="preserve"> relating to the administration of the </w:t>
            </w:r>
            <w:r>
              <w:t xml:space="preserve">Texas </w:t>
            </w:r>
            <w:r w:rsidRPr="00F07C1C">
              <w:t>leverage fund program that</w:t>
            </w:r>
            <w:r w:rsidRPr="00F07C1C">
              <w:t xml:space="preserve"> occurred before the </w:t>
            </w:r>
            <w:r>
              <w:t xml:space="preserve">bill's </w:t>
            </w:r>
            <w:r w:rsidRPr="00F07C1C">
              <w:t>effective date as if the acts had occurred as authorized by law</w:t>
            </w:r>
            <w:r>
              <w:t>, except fo</w:t>
            </w:r>
            <w:r>
              <w:t>r</w:t>
            </w:r>
            <w:r>
              <w:t xml:space="preserve"> an act that was a misdemeanor or felony</w:t>
            </w:r>
            <w:r>
              <w:t xml:space="preserve"> under state law at the time the act occurred</w:t>
            </w:r>
            <w:r>
              <w:t xml:space="preserve"> </w:t>
            </w:r>
            <w:r>
              <w:t>or</w:t>
            </w:r>
            <w:r>
              <w:t xml:space="preserve"> </w:t>
            </w:r>
            <w:r>
              <w:t>a matter that</w:t>
            </w:r>
            <w:r>
              <w:t>,</w:t>
            </w:r>
            <w:r>
              <w:t xml:space="preserve"> on the </w:t>
            </w:r>
            <w:r>
              <w:t xml:space="preserve">bill's </w:t>
            </w:r>
            <w:r>
              <w:t>effective date</w:t>
            </w:r>
            <w:r>
              <w:t>,</w:t>
            </w:r>
            <w:r>
              <w:t xml:space="preserve"> </w:t>
            </w:r>
            <w:r>
              <w:t xml:space="preserve">has been held </w:t>
            </w:r>
            <w:r>
              <w:t>invalid by a final judgment</w:t>
            </w:r>
            <w:r>
              <w:t xml:space="preserve"> of a court </w:t>
            </w:r>
            <w:r>
              <w:t xml:space="preserve">or </w:t>
            </w:r>
            <w:r>
              <w:t xml:space="preserve">is involved in litigation if the litigation ultimately results in the matter being held invalid </w:t>
            </w:r>
            <w:r>
              <w:t xml:space="preserve">by a </w:t>
            </w:r>
            <w:r>
              <w:t xml:space="preserve">final </w:t>
            </w:r>
            <w:r>
              <w:t>judgment</w:t>
            </w:r>
            <w:r>
              <w:t xml:space="preserve"> of a court</w:t>
            </w:r>
            <w:r>
              <w:t>.</w:t>
            </w:r>
            <w:r>
              <w:t xml:space="preserve"> </w:t>
            </w:r>
          </w:p>
          <w:p w:rsidR="009B53BB" w:rsidRDefault="00DC6DCD" w:rsidP="009B682B">
            <w:pPr>
              <w:pStyle w:val="Header"/>
              <w:jc w:val="both"/>
            </w:pPr>
          </w:p>
          <w:p w:rsidR="00F07C1C" w:rsidRDefault="00DC6DCD" w:rsidP="009B682B">
            <w:pPr>
              <w:pStyle w:val="Header"/>
              <w:jc w:val="both"/>
            </w:pPr>
            <w:r>
              <w:t>S.B. 132 makes the respective requirements for the comptroller, TEDTO, the Texas Eco</w:t>
            </w:r>
            <w:r>
              <w:t xml:space="preserve">nomic Development Bank, and the attorney general to implement the bill's provisions contingent on specific legislative appropriations for that purpose </w:t>
            </w:r>
            <w:r>
              <w:t>and</w:t>
            </w:r>
            <w:r>
              <w:t xml:space="preserve"> </w:t>
            </w:r>
            <w:r>
              <w:t>otherwise authorizes, but does not require</w:t>
            </w:r>
            <w:r>
              <w:t>,</w:t>
            </w:r>
            <w:r>
              <w:t xml:space="preserve"> those entities</w:t>
            </w:r>
            <w:r>
              <w:t xml:space="preserve"> </w:t>
            </w:r>
            <w:r>
              <w:t>to implement the bill's applicable provisi</w:t>
            </w:r>
            <w:r>
              <w:t>ons using other available appropriations.</w:t>
            </w:r>
            <w:r>
              <w:t xml:space="preserve">   </w:t>
            </w:r>
          </w:p>
          <w:p w:rsidR="008423E4" w:rsidRPr="00835628" w:rsidRDefault="00DC6DCD" w:rsidP="009B682B">
            <w:pPr>
              <w:rPr>
                <w:b/>
              </w:rPr>
            </w:pPr>
          </w:p>
        </w:tc>
      </w:tr>
      <w:tr w:rsidR="00D678A4" w:rsidTr="00345119">
        <w:tc>
          <w:tcPr>
            <w:tcW w:w="9576" w:type="dxa"/>
          </w:tcPr>
          <w:p w:rsidR="008423E4" w:rsidRPr="00A8133F" w:rsidRDefault="00DC6DCD" w:rsidP="009B682B">
            <w:pPr>
              <w:rPr>
                <w:b/>
              </w:rPr>
            </w:pPr>
            <w:r w:rsidRPr="009C1E9A">
              <w:rPr>
                <w:b/>
                <w:u w:val="single"/>
              </w:rPr>
              <w:t>EFFECTIVE DATE</w:t>
            </w:r>
            <w:r>
              <w:rPr>
                <w:b/>
              </w:rPr>
              <w:t xml:space="preserve"> </w:t>
            </w:r>
          </w:p>
          <w:p w:rsidR="008423E4" w:rsidRDefault="00DC6DCD" w:rsidP="009B682B"/>
          <w:p w:rsidR="008423E4" w:rsidRPr="003624F2" w:rsidRDefault="00DC6DCD" w:rsidP="009B682B">
            <w:pPr>
              <w:pStyle w:val="Header"/>
              <w:tabs>
                <w:tab w:val="clear" w:pos="4320"/>
                <w:tab w:val="clear" w:pos="8640"/>
              </w:tabs>
              <w:jc w:val="both"/>
            </w:pPr>
            <w:r>
              <w:t>On passage, or, if the bill does not receive the necessary vote, September 1, 2019.</w:t>
            </w:r>
          </w:p>
          <w:p w:rsidR="008423E4" w:rsidRPr="00233FDB" w:rsidRDefault="00DC6DCD" w:rsidP="009B682B">
            <w:pPr>
              <w:rPr>
                <w:b/>
              </w:rPr>
            </w:pPr>
          </w:p>
        </w:tc>
      </w:tr>
    </w:tbl>
    <w:p w:rsidR="008423E4" w:rsidRPr="00BE0E75" w:rsidRDefault="00DC6DCD" w:rsidP="008423E4">
      <w:pPr>
        <w:spacing w:line="480" w:lineRule="auto"/>
        <w:jc w:val="both"/>
        <w:rPr>
          <w:rFonts w:ascii="Arial" w:hAnsi="Arial"/>
          <w:sz w:val="16"/>
          <w:szCs w:val="16"/>
        </w:rPr>
      </w:pPr>
    </w:p>
    <w:p w:rsidR="004108C3" w:rsidRPr="008423E4" w:rsidRDefault="00DC6DC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6DCD">
      <w:r>
        <w:separator/>
      </w:r>
    </w:p>
  </w:endnote>
  <w:endnote w:type="continuationSeparator" w:id="0">
    <w:p w:rsidR="00000000" w:rsidRDefault="00DC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678A4" w:rsidTr="009C1E9A">
      <w:trPr>
        <w:cantSplit/>
      </w:trPr>
      <w:tc>
        <w:tcPr>
          <w:tcW w:w="0" w:type="pct"/>
        </w:tcPr>
        <w:p w:rsidR="00137D90" w:rsidRDefault="00DC6DCD" w:rsidP="009C1E9A">
          <w:pPr>
            <w:pStyle w:val="Footer"/>
            <w:tabs>
              <w:tab w:val="clear" w:pos="8640"/>
              <w:tab w:val="right" w:pos="9360"/>
            </w:tabs>
          </w:pPr>
        </w:p>
      </w:tc>
      <w:tc>
        <w:tcPr>
          <w:tcW w:w="2395" w:type="pct"/>
        </w:tcPr>
        <w:p w:rsidR="00137D90" w:rsidRDefault="00DC6DCD" w:rsidP="009C1E9A">
          <w:pPr>
            <w:pStyle w:val="Footer"/>
            <w:tabs>
              <w:tab w:val="clear" w:pos="8640"/>
              <w:tab w:val="right" w:pos="9360"/>
            </w:tabs>
          </w:pPr>
        </w:p>
        <w:p w:rsidR="001A4310" w:rsidRDefault="00DC6DCD" w:rsidP="009C1E9A">
          <w:pPr>
            <w:pStyle w:val="Footer"/>
            <w:tabs>
              <w:tab w:val="clear" w:pos="8640"/>
              <w:tab w:val="right" w:pos="9360"/>
            </w:tabs>
          </w:pPr>
        </w:p>
        <w:p w:rsidR="00137D90" w:rsidRDefault="00DC6DCD" w:rsidP="009C1E9A">
          <w:pPr>
            <w:pStyle w:val="Footer"/>
            <w:tabs>
              <w:tab w:val="clear" w:pos="8640"/>
              <w:tab w:val="right" w:pos="9360"/>
            </w:tabs>
          </w:pPr>
        </w:p>
      </w:tc>
      <w:tc>
        <w:tcPr>
          <w:tcW w:w="2453" w:type="pct"/>
        </w:tcPr>
        <w:p w:rsidR="00137D90" w:rsidRDefault="00DC6DCD" w:rsidP="009C1E9A">
          <w:pPr>
            <w:pStyle w:val="Footer"/>
            <w:tabs>
              <w:tab w:val="clear" w:pos="8640"/>
              <w:tab w:val="right" w:pos="9360"/>
            </w:tabs>
            <w:jc w:val="right"/>
          </w:pPr>
        </w:p>
      </w:tc>
    </w:tr>
    <w:tr w:rsidR="00D678A4" w:rsidTr="009C1E9A">
      <w:trPr>
        <w:cantSplit/>
      </w:trPr>
      <w:tc>
        <w:tcPr>
          <w:tcW w:w="0" w:type="pct"/>
        </w:tcPr>
        <w:p w:rsidR="00EC379B" w:rsidRDefault="00DC6DCD" w:rsidP="009C1E9A">
          <w:pPr>
            <w:pStyle w:val="Footer"/>
            <w:tabs>
              <w:tab w:val="clear" w:pos="8640"/>
              <w:tab w:val="right" w:pos="9360"/>
            </w:tabs>
          </w:pPr>
        </w:p>
      </w:tc>
      <w:tc>
        <w:tcPr>
          <w:tcW w:w="2395" w:type="pct"/>
        </w:tcPr>
        <w:p w:rsidR="00EC379B" w:rsidRPr="009C1E9A" w:rsidRDefault="00DC6DCD" w:rsidP="009C1E9A">
          <w:pPr>
            <w:pStyle w:val="Footer"/>
            <w:tabs>
              <w:tab w:val="clear" w:pos="8640"/>
              <w:tab w:val="right" w:pos="9360"/>
            </w:tabs>
            <w:rPr>
              <w:rFonts w:ascii="Shruti" w:hAnsi="Shruti"/>
              <w:sz w:val="22"/>
            </w:rPr>
          </w:pPr>
          <w:r>
            <w:rPr>
              <w:rFonts w:ascii="Shruti" w:hAnsi="Shruti"/>
              <w:sz w:val="22"/>
            </w:rPr>
            <w:t>86R 33023</w:t>
          </w:r>
        </w:p>
      </w:tc>
      <w:tc>
        <w:tcPr>
          <w:tcW w:w="2453" w:type="pct"/>
        </w:tcPr>
        <w:p w:rsidR="00EC379B" w:rsidRDefault="00DC6DCD" w:rsidP="009C1E9A">
          <w:pPr>
            <w:pStyle w:val="Footer"/>
            <w:tabs>
              <w:tab w:val="clear" w:pos="8640"/>
              <w:tab w:val="right" w:pos="9360"/>
            </w:tabs>
            <w:jc w:val="right"/>
          </w:pPr>
          <w:r>
            <w:fldChar w:fldCharType="begin"/>
          </w:r>
          <w:r>
            <w:instrText xml:space="preserve"> DOCPROPERTY  OTID  \* MERGEFORMAT </w:instrText>
          </w:r>
          <w:r>
            <w:fldChar w:fldCharType="separate"/>
          </w:r>
          <w:r>
            <w:t>19.129.508</w:t>
          </w:r>
          <w:r>
            <w:fldChar w:fldCharType="end"/>
          </w:r>
        </w:p>
      </w:tc>
    </w:tr>
    <w:tr w:rsidR="00D678A4" w:rsidTr="009C1E9A">
      <w:trPr>
        <w:cantSplit/>
      </w:trPr>
      <w:tc>
        <w:tcPr>
          <w:tcW w:w="0" w:type="pct"/>
        </w:tcPr>
        <w:p w:rsidR="00EC379B" w:rsidRDefault="00DC6DCD" w:rsidP="009C1E9A">
          <w:pPr>
            <w:pStyle w:val="Footer"/>
            <w:tabs>
              <w:tab w:val="clear" w:pos="4320"/>
              <w:tab w:val="clear" w:pos="8640"/>
              <w:tab w:val="left" w:pos="2865"/>
            </w:tabs>
          </w:pPr>
        </w:p>
      </w:tc>
      <w:tc>
        <w:tcPr>
          <w:tcW w:w="2395" w:type="pct"/>
        </w:tcPr>
        <w:p w:rsidR="00EC379B" w:rsidRPr="009C1E9A" w:rsidRDefault="00DC6DCD" w:rsidP="009C1E9A">
          <w:pPr>
            <w:pStyle w:val="Footer"/>
            <w:tabs>
              <w:tab w:val="clear" w:pos="4320"/>
              <w:tab w:val="clear" w:pos="8640"/>
              <w:tab w:val="left" w:pos="2865"/>
            </w:tabs>
            <w:rPr>
              <w:rFonts w:ascii="Shruti" w:hAnsi="Shruti"/>
              <w:sz w:val="22"/>
            </w:rPr>
          </w:pPr>
        </w:p>
      </w:tc>
      <w:tc>
        <w:tcPr>
          <w:tcW w:w="2453" w:type="pct"/>
        </w:tcPr>
        <w:p w:rsidR="00EC379B" w:rsidRDefault="00DC6DCD" w:rsidP="006D504F">
          <w:pPr>
            <w:pStyle w:val="Footer"/>
            <w:rPr>
              <w:rStyle w:val="PageNumber"/>
            </w:rPr>
          </w:pPr>
        </w:p>
        <w:p w:rsidR="00EC379B" w:rsidRDefault="00DC6DCD" w:rsidP="009C1E9A">
          <w:pPr>
            <w:pStyle w:val="Footer"/>
            <w:tabs>
              <w:tab w:val="clear" w:pos="8640"/>
              <w:tab w:val="right" w:pos="9360"/>
            </w:tabs>
            <w:jc w:val="right"/>
          </w:pPr>
        </w:p>
      </w:tc>
    </w:tr>
    <w:tr w:rsidR="00D678A4" w:rsidTr="009C1E9A">
      <w:trPr>
        <w:cantSplit/>
        <w:trHeight w:val="323"/>
      </w:trPr>
      <w:tc>
        <w:tcPr>
          <w:tcW w:w="0" w:type="pct"/>
          <w:gridSpan w:val="3"/>
        </w:tcPr>
        <w:p w:rsidR="00EC379B" w:rsidRDefault="00DC6D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C6DCD" w:rsidP="009C1E9A">
          <w:pPr>
            <w:pStyle w:val="Footer"/>
            <w:tabs>
              <w:tab w:val="clear" w:pos="8640"/>
              <w:tab w:val="right" w:pos="9360"/>
            </w:tabs>
            <w:jc w:val="center"/>
          </w:pPr>
        </w:p>
      </w:tc>
    </w:tr>
  </w:tbl>
  <w:p w:rsidR="00EC379B" w:rsidRPr="00FF6F72" w:rsidRDefault="00DC6DC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6DCD">
      <w:r>
        <w:separator/>
      </w:r>
    </w:p>
  </w:footnote>
  <w:footnote w:type="continuationSeparator" w:id="0">
    <w:p w:rsidR="00000000" w:rsidRDefault="00DC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0C03"/>
    <w:multiLevelType w:val="hybridMultilevel"/>
    <w:tmpl w:val="FE628DD0"/>
    <w:lvl w:ilvl="0" w:tplc="503C692E">
      <w:start w:val="1"/>
      <w:numFmt w:val="bullet"/>
      <w:lvlText w:val=""/>
      <w:lvlJc w:val="left"/>
      <w:pPr>
        <w:ind w:left="720" w:hanging="360"/>
      </w:pPr>
      <w:rPr>
        <w:rFonts w:ascii="Symbol" w:hAnsi="Symbol" w:hint="default"/>
      </w:rPr>
    </w:lvl>
    <w:lvl w:ilvl="1" w:tplc="875AE848" w:tentative="1">
      <w:start w:val="1"/>
      <w:numFmt w:val="bullet"/>
      <w:lvlText w:val="o"/>
      <w:lvlJc w:val="left"/>
      <w:pPr>
        <w:ind w:left="1440" w:hanging="360"/>
      </w:pPr>
      <w:rPr>
        <w:rFonts w:ascii="Courier New" w:hAnsi="Courier New" w:cs="Courier New" w:hint="default"/>
      </w:rPr>
    </w:lvl>
    <w:lvl w:ilvl="2" w:tplc="AF48E650" w:tentative="1">
      <w:start w:val="1"/>
      <w:numFmt w:val="bullet"/>
      <w:lvlText w:val=""/>
      <w:lvlJc w:val="left"/>
      <w:pPr>
        <w:ind w:left="2160" w:hanging="360"/>
      </w:pPr>
      <w:rPr>
        <w:rFonts w:ascii="Wingdings" w:hAnsi="Wingdings" w:hint="default"/>
      </w:rPr>
    </w:lvl>
    <w:lvl w:ilvl="3" w:tplc="2E0A9A54" w:tentative="1">
      <w:start w:val="1"/>
      <w:numFmt w:val="bullet"/>
      <w:lvlText w:val=""/>
      <w:lvlJc w:val="left"/>
      <w:pPr>
        <w:ind w:left="2880" w:hanging="360"/>
      </w:pPr>
      <w:rPr>
        <w:rFonts w:ascii="Symbol" w:hAnsi="Symbol" w:hint="default"/>
      </w:rPr>
    </w:lvl>
    <w:lvl w:ilvl="4" w:tplc="1C2C2DA8" w:tentative="1">
      <w:start w:val="1"/>
      <w:numFmt w:val="bullet"/>
      <w:lvlText w:val="o"/>
      <w:lvlJc w:val="left"/>
      <w:pPr>
        <w:ind w:left="3600" w:hanging="360"/>
      </w:pPr>
      <w:rPr>
        <w:rFonts w:ascii="Courier New" w:hAnsi="Courier New" w:cs="Courier New" w:hint="default"/>
      </w:rPr>
    </w:lvl>
    <w:lvl w:ilvl="5" w:tplc="D1E613B8" w:tentative="1">
      <w:start w:val="1"/>
      <w:numFmt w:val="bullet"/>
      <w:lvlText w:val=""/>
      <w:lvlJc w:val="left"/>
      <w:pPr>
        <w:ind w:left="4320" w:hanging="360"/>
      </w:pPr>
      <w:rPr>
        <w:rFonts w:ascii="Wingdings" w:hAnsi="Wingdings" w:hint="default"/>
      </w:rPr>
    </w:lvl>
    <w:lvl w:ilvl="6" w:tplc="E1283CFE" w:tentative="1">
      <w:start w:val="1"/>
      <w:numFmt w:val="bullet"/>
      <w:lvlText w:val=""/>
      <w:lvlJc w:val="left"/>
      <w:pPr>
        <w:ind w:left="5040" w:hanging="360"/>
      </w:pPr>
      <w:rPr>
        <w:rFonts w:ascii="Symbol" w:hAnsi="Symbol" w:hint="default"/>
      </w:rPr>
    </w:lvl>
    <w:lvl w:ilvl="7" w:tplc="5EF0AE92" w:tentative="1">
      <w:start w:val="1"/>
      <w:numFmt w:val="bullet"/>
      <w:lvlText w:val="o"/>
      <w:lvlJc w:val="left"/>
      <w:pPr>
        <w:ind w:left="5760" w:hanging="360"/>
      </w:pPr>
      <w:rPr>
        <w:rFonts w:ascii="Courier New" w:hAnsi="Courier New" w:cs="Courier New" w:hint="default"/>
      </w:rPr>
    </w:lvl>
    <w:lvl w:ilvl="8" w:tplc="C47407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A4"/>
    <w:rsid w:val="00D678A4"/>
    <w:rsid w:val="00DC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679C13-3B82-4881-8B88-A73A8BA2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D1416"/>
    <w:rPr>
      <w:sz w:val="16"/>
      <w:szCs w:val="16"/>
    </w:rPr>
  </w:style>
  <w:style w:type="paragraph" w:styleId="CommentText">
    <w:name w:val="annotation text"/>
    <w:basedOn w:val="Normal"/>
    <w:link w:val="CommentTextChar"/>
    <w:semiHidden/>
    <w:unhideWhenUsed/>
    <w:rsid w:val="004D1416"/>
    <w:rPr>
      <w:sz w:val="20"/>
      <w:szCs w:val="20"/>
    </w:rPr>
  </w:style>
  <w:style w:type="character" w:customStyle="1" w:styleId="CommentTextChar">
    <w:name w:val="Comment Text Char"/>
    <w:basedOn w:val="DefaultParagraphFont"/>
    <w:link w:val="CommentText"/>
    <w:semiHidden/>
    <w:rsid w:val="004D1416"/>
  </w:style>
  <w:style w:type="paragraph" w:styleId="CommentSubject">
    <w:name w:val="annotation subject"/>
    <w:basedOn w:val="CommentText"/>
    <w:next w:val="CommentText"/>
    <w:link w:val="CommentSubjectChar"/>
    <w:semiHidden/>
    <w:unhideWhenUsed/>
    <w:rsid w:val="004D1416"/>
    <w:rPr>
      <w:b/>
      <w:bCs/>
    </w:rPr>
  </w:style>
  <w:style w:type="character" w:customStyle="1" w:styleId="CommentSubjectChar">
    <w:name w:val="Comment Subject Char"/>
    <w:basedOn w:val="CommentTextChar"/>
    <w:link w:val="CommentSubject"/>
    <w:semiHidden/>
    <w:rsid w:val="004D1416"/>
    <w:rPr>
      <w:b/>
      <w:bCs/>
    </w:rPr>
  </w:style>
  <w:style w:type="paragraph" w:styleId="Revision">
    <w:name w:val="Revision"/>
    <w:hidden/>
    <w:uiPriority w:val="99"/>
    <w:semiHidden/>
    <w:rsid w:val="008036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5088</Characters>
  <Application>Microsoft Office Word</Application>
  <DocSecurity>4</DocSecurity>
  <Lines>100</Lines>
  <Paragraphs>25</Paragraphs>
  <ScaleCrop>false</ScaleCrop>
  <HeadingPairs>
    <vt:vector size="2" baseType="variant">
      <vt:variant>
        <vt:lpstr>Title</vt:lpstr>
      </vt:variant>
      <vt:variant>
        <vt:i4>1</vt:i4>
      </vt:variant>
    </vt:vector>
  </HeadingPairs>
  <TitlesOfParts>
    <vt:vector size="1" baseType="lpstr">
      <vt:lpstr>BA - SB00132 (Committee Report (Unamended))</vt:lpstr>
    </vt:vector>
  </TitlesOfParts>
  <Company>State of Texas</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33023</dc:subject>
  <dc:creator>State of Texas</dc:creator>
  <dc:description>SB 132 by Hinojosa-(H)International Relations &amp; Economic Development</dc:description>
  <cp:lastModifiedBy>Scotty Wimberley</cp:lastModifiedBy>
  <cp:revision>2</cp:revision>
  <cp:lastPrinted>2003-11-26T17:21:00Z</cp:lastPrinted>
  <dcterms:created xsi:type="dcterms:W3CDTF">2019-05-16T20:59:00Z</dcterms:created>
  <dcterms:modified xsi:type="dcterms:W3CDTF">2019-05-16T20:59:00Z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19.129.508</vt:lpwstr>
  </property>
</Properties>
</file>