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B55F4" w:rsidTr="00345119">
        <w:tc>
          <w:tcPr>
            <w:tcW w:w="9576" w:type="dxa"/>
            <w:noWrap/>
          </w:tcPr>
          <w:p w:rsidR="008423E4" w:rsidRPr="0022177D" w:rsidRDefault="00CB7739" w:rsidP="00345119">
            <w:pPr>
              <w:pStyle w:val="Heading1"/>
            </w:pPr>
            <w:bookmarkStart w:id="0" w:name="_GoBack"/>
            <w:bookmarkEnd w:id="0"/>
            <w:r w:rsidRPr="00631897">
              <w:t>BILL ANALYSIS</w:t>
            </w:r>
          </w:p>
        </w:tc>
      </w:tr>
    </w:tbl>
    <w:p w:rsidR="008423E4" w:rsidRPr="0022177D" w:rsidRDefault="00CB7739" w:rsidP="008423E4">
      <w:pPr>
        <w:jc w:val="center"/>
      </w:pPr>
    </w:p>
    <w:p w:rsidR="008423E4" w:rsidRPr="00B31F0E" w:rsidRDefault="00CB7739" w:rsidP="008423E4"/>
    <w:p w:rsidR="008423E4" w:rsidRPr="00742794" w:rsidRDefault="00CB7739" w:rsidP="008423E4">
      <w:pPr>
        <w:tabs>
          <w:tab w:val="right" w:pos="9360"/>
        </w:tabs>
      </w:pPr>
    </w:p>
    <w:tbl>
      <w:tblPr>
        <w:tblW w:w="0" w:type="auto"/>
        <w:tblLayout w:type="fixed"/>
        <w:tblLook w:val="01E0" w:firstRow="1" w:lastRow="1" w:firstColumn="1" w:lastColumn="1" w:noHBand="0" w:noVBand="0"/>
      </w:tblPr>
      <w:tblGrid>
        <w:gridCol w:w="9576"/>
      </w:tblGrid>
      <w:tr w:rsidR="007B55F4" w:rsidTr="00345119">
        <w:tc>
          <w:tcPr>
            <w:tcW w:w="9576" w:type="dxa"/>
          </w:tcPr>
          <w:p w:rsidR="008423E4" w:rsidRPr="00861995" w:rsidRDefault="00CB7739" w:rsidP="00345119">
            <w:pPr>
              <w:jc w:val="right"/>
            </w:pPr>
            <w:r>
              <w:t>C.S.S.B. 175</w:t>
            </w:r>
          </w:p>
        </w:tc>
      </w:tr>
      <w:tr w:rsidR="007B55F4" w:rsidTr="00345119">
        <w:tc>
          <w:tcPr>
            <w:tcW w:w="9576" w:type="dxa"/>
          </w:tcPr>
          <w:p w:rsidR="008423E4" w:rsidRPr="00861995" w:rsidRDefault="00CB7739" w:rsidP="00476BF6">
            <w:pPr>
              <w:jc w:val="right"/>
            </w:pPr>
            <w:r>
              <w:t xml:space="preserve">By: </w:t>
            </w:r>
            <w:r>
              <w:t>Perry</w:t>
            </w:r>
          </w:p>
        </w:tc>
      </w:tr>
      <w:tr w:rsidR="007B55F4" w:rsidTr="00345119">
        <w:tc>
          <w:tcPr>
            <w:tcW w:w="9576" w:type="dxa"/>
          </w:tcPr>
          <w:p w:rsidR="008423E4" w:rsidRPr="00861995" w:rsidRDefault="00CB7739" w:rsidP="00345119">
            <w:pPr>
              <w:jc w:val="right"/>
            </w:pPr>
            <w:r>
              <w:t>Land &amp; Resource Management</w:t>
            </w:r>
          </w:p>
        </w:tc>
      </w:tr>
      <w:tr w:rsidR="007B55F4" w:rsidTr="00345119">
        <w:tc>
          <w:tcPr>
            <w:tcW w:w="9576" w:type="dxa"/>
          </w:tcPr>
          <w:p w:rsidR="008423E4" w:rsidRDefault="00CB7739" w:rsidP="00345119">
            <w:pPr>
              <w:jc w:val="right"/>
            </w:pPr>
            <w:r>
              <w:t>Committee Report (Substituted)</w:t>
            </w:r>
          </w:p>
        </w:tc>
      </w:tr>
    </w:tbl>
    <w:p w:rsidR="008423E4" w:rsidRDefault="00CB7739" w:rsidP="008423E4">
      <w:pPr>
        <w:tabs>
          <w:tab w:val="right" w:pos="9360"/>
        </w:tabs>
      </w:pPr>
    </w:p>
    <w:p w:rsidR="008423E4" w:rsidRDefault="00CB7739" w:rsidP="008423E4"/>
    <w:p w:rsidR="008423E4" w:rsidRDefault="00CB7739" w:rsidP="008423E4"/>
    <w:tbl>
      <w:tblPr>
        <w:tblW w:w="0" w:type="auto"/>
        <w:tblCellMar>
          <w:left w:w="115" w:type="dxa"/>
          <w:right w:w="115" w:type="dxa"/>
        </w:tblCellMar>
        <w:tblLook w:val="01E0" w:firstRow="1" w:lastRow="1" w:firstColumn="1" w:lastColumn="1" w:noHBand="0" w:noVBand="0"/>
      </w:tblPr>
      <w:tblGrid>
        <w:gridCol w:w="9360"/>
      </w:tblGrid>
      <w:tr w:rsidR="007B55F4" w:rsidTr="00D547CB">
        <w:tc>
          <w:tcPr>
            <w:tcW w:w="9360" w:type="dxa"/>
          </w:tcPr>
          <w:p w:rsidR="008423E4" w:rsidRPr="00A8133F" w:rsidRDefault="00CB7739" w:rsidP="002C6F02">
            <w:pPr>
              <w:rPr>
                <w:b/>
              </w:rPr>
            </w:pPr>
            <w:r w:rsidRPr="009C1E9A">
              <w:rPr>
                <w:b/>
                <w:u w:val="single"/>
              </w:rPr>
              <w:t>BACKGROUND AND PURPOSE</w:t>
            </w:r>
            <w:r>
              <w:rPr>
                <w:b/>
              </w:rPr>
              <w:t xml:space="preserve"> </w:t>
            </w:r>
          </w:p>
          <w:p w:rsidR="008423E4" w:rsidRDefault="00CB7739" w:rsidP="002C6F02"/>
          <w:p w:rsidR="008423E4" w:rsidRDefault="00CB7739" w:rsidP="002C6F02">
            <w:pPr>
              <w:pStyle w:val="Header"/>
              <w:tabs>
                <w:tab w:val="clear" w:pos="4320"/>
                <w:tab w:val="clear" w:pos="8640"/>
              </w:tabs>
              <w:jc w:val="both"/>
            </w:pPr>
            <w:r>
              <w:t xml:space="preserve">It has been suggested that annual eminent domain reporting requirements may be burdensome on political subdivisions with smaller populations and in some cases may not be necessary for subdivisions whose eminent domain authority information has not changed </w:t>
            </w:r>
            <w:r>
              <w:t xml:space="preserve">since the previous year. </w:t>
            </w:r>
            <w:r>
              <w:t>C.S.</w:t>
            </w:r>
            <w:r>
              <w:t xml:space="preserve">S.B. 175 seeks to address </w:t>
            </w:r>
            <w:r>
              <w:t>this issue</w:t>
            </w:r>
            <w:r>
              <w:t xml:space="preserve"> by revising the eminent domain reporting requirements for certain entities. </w:t>
            </w:r>
          </w:p>
          <w:p w:rsidR="008423E4" w:rsidRPr="00E26B13" w:rsidRDefault="00CB7739" w:rsidP="002C6F02">
            <w:pPr>
              <w:rPr>
                <w:b/>
              </w:rPr>
            </w:pPr>
          </w:p>
        </w:tc>
      </w:tr>
      <w:tr w:rsidR="007B55F4" w:rsidTr="00D547CB">
        <w:tc>
          <w:tcPr>
            <w:tcW w:w="9360" w:type="dxa"/>
          </w:tcPr>
          <w:p w:rsidR="0017725B" w:rsidRDefault="00CB7739" w:rsidP="002C6F02">
            <w:pPr>
              <w:rPr>
                <w:b/>
                <w:u w:val="single"/>
              </w:rPr>
            </w:pPr>
            <w:r>
              <w:rPr>
                <w:b/>
                <w:u w:val="single"/>
              </w:rPr>
              <w:t>CRIMINAL JUSTICE IMPACT</w:t>
            </w:r>
          </w:p>
          <w:p w:rsidR="0017725B" w:rsidRDefault="00CB7739" w:rsidP="002C6F02">
            <w:pPr>
              <w:rPr>
                <w:b/>
                <w:u w:val="single"/>
              </w:rPr>
            </w:pPr>
          </w:p>
          <w:p w:rsidR="00F352C7" w:rsidRPr="00F352C7" w:rsidRDefault="00CB7739" w:rsidP="002C6F02">
            <w:pPr>
              <w:jc w:val="both"/>
            </w:pPr>
            <w:r>
              <w:t>It is the committee's opinion that this bill does not expressly create a criminal offe</w:t>
            </w:r>
            <w:r>
              <w:t>nse, increase the punishment for an existing criminal offense or category of offenses, or change the eligibility of a person for community supervision, parole, or mandatory supervision.</w:t>
            </w:r>
          </w:p>
          <w:p w:rsidR="0017725B" w:rsidRPr="0017725B" w:rsidRDefault="00CB7739" w:rsidP="002C6F02">
            <w:pPr>
              <w:rPr>
                <w:b/>
                <w:u w:val="single"/>
              </w:rPr>
            </w:pPr>
          </w:p>
        </w:tc>
      </w:tr>
      <w:tr w:rsidR="007B55F4" w:rsidTr="00D547CB">
        <w:tc>
          <w:tcPr>
            <w:tcW w:w="9360" w:type="dxa"/>
          </w:tcPr>
          <w:p w:rsidR="008423E4" w:rsidRPr="00A8133F" w:rsidRDefault="00CB7739" w:rsidP="002C6F02">
            <w:pPr>
              <w:rPr>
                <w:b/>
              </w:rPr>
            </w:pPr>
            <w:r w:rsidRPr="009C1E9A">
              <w:rPr>
                <w:b/>
                <w:u w:val="single"/>
              </w:rPr>
              <w:t>RULEMAKING AUTHORITY</w:t>
            </w:r>
            <w:r>
              <w:rPr>
                <w:b/>
              </w:rPr>
              <w:t xml:space="preserve"> </w:t>
            </w:r>
          </w:p>
          <w:p w:rsidR="008423E4" w:rsidRDefault="00CB7739" w:rsidP="002C6F02"/>
          <w:p w:rsidR="00F352C7" w:rsidRDefault="00CB7739" w:rsidP="002C6F02">
            <w:pPr>
              <w:pStyle w:val="Header"/>
              <w:tabs>
                <w:tab w:val="clear" w:pos="4320"/>
                <w:tab w:val="clear" w:pos="8640"/>
              </w:tabs>
              <w:jc w:val="both"/>
            </w:pPr>
            <w:r>
              <w:t xml:space="preserve">It is the committee's opinion that this bill </w:t>
            </w:r>
            <w:r>
              <w:t>does not expressly grant any additional rulemaking authority to a state officer, department, agency, or institution.</w:t>
            </w:r>
          </w:p>
          <w:p w:rsidR="008423E4" w:rsidRPr="00E21FDC" w:rsidRDefault="00CB7739" w:rsidP="002C6F02">
            <w:pPr>
              <w:rPr>
                <w:b/>
              </w:rPr>
            </w:pPr>
          </w:p>
        </w:tc>
      </w:tr>
      <w:tr w:rsidR="007B55F4" w:rsidTr="00D547CB">
        <w:tc>
          <w:tcPr>
            <w:tcW w:w="9360" w:type="dxa"/>
          </w:tcPr>
          <w:p w:rsidR="008423E4" w:rsidRPr="00A8133F" w:rsidRDefault="00CB7739" w:rsidP="002C6F02">
            <w:pPr>
              <w:rPr>
                <w:b/>
              </w:rPr>
            </w:pPr>
            <w:r w:rsidRPr="009C1E9A">
              <w:rPr>
                <w:b/>
                <w:u w:val="single"/>
              </w:rPr>
              <w:t>ANALYSIS</w:t>
            </w:r>
            <w:r>
              <w:rPr>
                <w:b/>
              </w:rPr>
              <w:t xml:space="preserve"> </w:t>
            </w:r>
          </w:p>
          <w:p w:rsidR="008423E4" w:rsidRDefault="00CB7739" w:rsidP="002C6F02"/>
          <w:p w:rsidR="008423E4" w:rsidRDefault="00CB7739" w:rsidP="002C6F02">
            <w:pPr>
              <w:pStyle w:val="Header"/>
              <w:tabs>
                <w:tab w:val="clear" w:pos="4320"/>
                <w:tab w:val="clear" w:pos="8640"/>
              </w:tabs>
              <w:jc w:val="both"/>
            </w:pPr>
            <w:r>
              <w:t>C.S.</w:t>
            </w:r>
            <w:r>
              <w:t>S.B. 175 amends the Government Code</w:t>
            </w:r>
            <w:r>
              <w:t xml:space="preserve"> to establish that </w:t>
            </w:r>
            <w:r>
              <w:t xml:space="preserve">a municipality or county with a population of less than </w:t>
            </w:r>
            <w:r>
              <w:t>75</w:t>
            </w:r>
            <w:r>
              <w:t>,000</w:t>
            </w:r>
            <w:r>
              <w:t xml:space="preserve">, </w:t>
            </w:r>
            <w:r>
              <w:t>a</w:t>
            </w:r>
            <w:r>
              <w:t xml:space="preserve"> public school district located in </w:t>
            </w:r>
            <w:r>
              <w:t xml:space="preserve">such </w:t>
            </w:r>
            <w:r>
              <w:t>a county</w:t>
            </w:r>
            <w:r>
              <w:t xml:space="preserve">, </w:t>
            </w:r>
            <w:r>
              <w:t>and</w:t>
            </w:r>
            <w:r>
              <w:t xml:space="preserve"> </w:t>
            </w:r>
            <w:r>
              <w:t>certain special</w:t>
            </w:r>
            <w:r>
              <w:t xml:space="preserve"> district</w:t>
            </w:r>
            <w:r>
              <w:t xml:space="preserve">s created under the </w:t>
            </w:r>
            <w:r>
              <w:t>Texas Constitution with a population of less than 75,000</w:t>
            </w:r>
            <w:r>
              <w:t xml:space="preserve"> </w:t>
            </w:r>
            <w:r>
              <w:t>are</w:t>
            </w:r>
            <w:r>
              <w:t xml:space="preserve"> required to file an annual report </w:t>
            </w:r>
            <w:r>
              <w:t>for purpose</w:t>
            </w:r>
            <w:r>
              <w:t>s</w:t>
            </w:r>
            <w:r>
              <w:t xml:space="preserve"> of providing the comptroller of public accounts wi</w:t>
            </w:r>
            <w:r>
              <w:t>th information to maintain the eminent domain database</w:t>
            </w:r>
            <w:r>
              <w:t xml:space="preserve"> only if </w:t>
            </w:r>
            <w:r>
              <w:t xml:space="preserve">such a </w:t>
            </w:r>
            <w:r w:rsidRPr="00F352C7">
              <w:t>political subdivision's eminent domain authority information has changed from the information reported in the most recent report filed by the political subdivision</w:t>
            </w:r>
            <w:r>
              <w:t xml:space="preserve"> with the comptroller</w:t>
            </w:r>
            <w:r w:rsidRPr="00F352C7">
              <w:t>.</w:t>
            </w:r>
            <w:r>
              <w:t xml:space="preserve"> </w:t>
            </w:r>
            <w:r>
              <w:t>The bill requires such a</w:t>
            </w:r>
            <w:r>
              <w:t xml:space="preserve"> political subdivision, i</w:t>
            </w:r>
            <w:r w:rsidRPr="00F352C7">
              <w:t>f</w:t>
            </w:r>
            <w:r>
              <w:t xml:space="preserve"> </w:t>
            </w:r>
            <w:r>
              <w:t>its</w:t>
            </w:r>
            <w:r w:rsidRPr="00F352C7">
              <w:t xml:space="preserve"> eminent domain authority information for the current annual reporting period </w:t>
            </w:r>
            <w:r>
              <w:t>i</w:t>
            </w:r>
            <w:r w:rsidRPr="00F352C7">
              <w:t>s the same as the information reflected for the political subdivision in the eminent domain database for the previous annua</w:t>
            </w:r>
            <w:r w:rsidRPr="00F352C7">
              <w:t>l reporting period</w:t>
            </w:r>
            <w:r w:rsidRPr="00F352C7">
              <w:t>,</w:t>
            </w:r>
            <w:r>
              <w:t xml:space="preserve"> </w:t>
            </w:r>
            <w:r>
              <w:t>to confirm</w:t>
            </w:r>
            <w:r>
              <w:t>, not later than February 1 of the current annual reporting period,</w:t>
            </w:r>
            <w:r>
              <w:t xml:space="preserve"> </w:t>
            </w:r>
            <w:r w:rsidRPr="00F352C7">
              <w:t>the accuracy of the information by electronically updating the political subdivision's previously filed report with the comptroller</w:t>
            </w:r>
            <w:r>
              <w:t xml:space="preserve"> </w:t>
            </w:r>
            <w:r w:rsidRPr="00F352C7">
              <w:t>in the manner prescribed b</w:t>
            </w:r>
            <w:r w:rsidRPr="00F352C7">
              <w:t>y the comptroller.</w:t>
            </w:r>
          </w:p>
          <w:p w:rsidR="008423E4" w:rsidRPr="00835628" w:rsidRDefault="00CB7739" w:rsidP="002C6F02">
            <w:pPr>
              <w:rPr>
                <w:b/>
              </w:rPr>
            </w:pPr>
          </w:p>
        </w:tc>
      </w:tr>
      <w:tr w:rsidR="007B55F4" w:rsidTr="00D547CB">
        <w:tc>
          <w:tcPr>
            <w:tcW w:w="9360" w:type="dxa"/>
          </w:tcPr>
          <w:p w:rsidR="008423E4" w:rsidRPr="00A8133F" w:rsidRDefault="00CB7739" w:rsidP="002C6F02">
            <w:pPr>
              <w:rPr>
                <w:b/>
              </w:rPr>
            </w:pPr>
            <w:r w:rsidRPr="009C1E9A">
              <w:rPr>
                <w:b/>
                <w:u w:val="single"/>
              </w:rPr>
              <w:t>EFFECTIVE DATE</w:t>
            </w:r>
            <w:r>
              <w:rPr>
                <w:b/>
              </w:rPr>
              <w:t xml:space="preserve"> </w:t>
            </w:r>
          </w:p>
          <w:p w:rsidR="008423E4" w:rsidRDefault="00CB7739" w:rsidP="002C6F02"/>
          <w:p w:rsidR="008423E4" w:rsidRPr="003624F2" w:rsidRDefault="00CB7739" w:rsidP="002C6F02">
            <w:pPr>
              <w:pStyle w:val="Header"/>
              <w:tabs>
                <w:tab w:val="clear" w:pos="4320"/>
                <w:tab w:val="clear" w:pos="8640"/>
              </w:tabs>
              <w:jc w:val="both"/>
            </w:pPr>
            <w:r>
              <w:t>September 1, 2019.</w:t>
            </w:r>
          </w:p>
          <w:p w:rsidR="008423E4" w:rsidRPr="00233FDB" w:rsidRDefault="00CB7739" w:rsidP="002C6F02">
            <w:pPr>
              <w:rPr>
                <w:b/>
              </w:rPr>
            </w:pPr>
          </w:p>
        </w:tc>
      </w:tr>
      <w:tr w:rsidR="007B55F4" w:rsidTr="00D547CB">
        <w:tc>
          <w:tcPr>
            <w:tcW w:w="9360" w:type="dxa"/>
          </w:tcPr>
          <w:p w:rsidR="00476BF6" w:rsidRDefault="00CB7739" w:rsidP="002C6F02">
            <w:pPr>
              <w:jc w:val="both"/>
              <w:rPr>
                <w:b/>
                <w:u w:val="single"/>
              </w:rPr>
            </w:pPr>
            <w:r>
              <w:rPr>
                <w:b/>
                <w:u w:val="single"/>
              </w:rPr>
              <w:t>COMPARISON OF SENATE ENGROSSED AND SUBSTITUTE</w:t>
            </w:r>
          </w:p>
          <w:p w:rsidR="00614A84" w:rsidRDefault="00CB7739" w:rsidP="002C6F02">
            <w:pPr>
              <w:jc w:val="both"/>
            </w:pPr>
          </w:p>
          <w:p w:rsidR="00573339" w:rsidRDefault="00CB7739" w:rsidP="002C6F02">
            <w:pPr>
              <w:jc w:val="both"/>
            </w:pPr>
            <w:r>
              <w:t xml:space="preserve">While C.S.S.B. 175 may differ from the engrossed in minor or nonsubstantive ways, the following summarizes the substantial differences between the </w:t>
            </w:r>
            <w:r>
              <w:t xml:space="preserve">engrossed and committee substitute versions of the bill. </w:t>
            </w:r>
          </w:p>
          <w:p w:rsidR="00573339" w:rsidRDefault="00CB7739" w:rsidP="002C6F02">
            <w:pPr>
              <w:jc w:val="both"/>
            </w:pPr>
          </w:p>
          <w:p w:rsidR="00573339" w:rsidRDefault="00CB7739" w:rsidP="002C6F02">
            <w:pPr>
              <w:spacing w:before="120" w:after="120"/>
              <w:jc w:val="both"/>
            </w:pPr>
            <w:r>
              <w:t xml:space="preserve">The substitute </w:t>
            </w:r>
            <w:r>
              <w:t xml:space="preserve">extends the applicability of </w:t>
            </w:r>
            <w:r>
              <w:t>its</w:t>
            </w:r>
            <w:r>
              <w:t xml:space="preserve"> </w:t>
            </w:r>
            <w:r>
              <w:t xml:space="preserve">provisions </w:t>
            </w:r>
            <w:r>
              <w:t>to certain special districts created under the Texas Constitution with a population of less than 75,000</w:t>
            </w:r>
            <w:r>
              <w:t xml:space="preserve"> and changes the political subdivis</w:t>
            </w:r>
            <w:r>
              <w:t xml:space="preserve">ions to which the </w:t>
            </w:r>
            <w:r>
              <w:t xml:space="preserve">bill's </w:t>
            </w:r>
            <w:r>
              <w:t>provisions apply as follows:</w:t>
            </w:r>
          </w:p>
          <w:p w:rsidR="004C690C" w:rsidRDefault="00CB7739" w:rsidP="002C6F02">
            <w:pPr>
              <w:pStyle w:val="ListParagraph"/>
              <w:numPr>
                <w:ilvl w:val="0"/>
                <w:numId w:val="2"/>
              </w:numPr>
              <w:spacing w:before="120" w:after="120"/>
              <w:jc w:val="both"/>
            </w:pPr>
            <w:r>
              <w:t xml:space="preserve">from a public school district located in a county with a population of less than 25,000 to a public school district located in a county with a population </w:t>
            </w:r>
            <w:r>
              <w:t xml:space="preserve">of </w:t>
            </w:r>
            <w:r>
              <w:t>less than 75,000; and</w:t>
            </w:r>
          </w:p>
          <w:p w:rsidR="00614A84" w:rsidRDefault="00CB7739" w:rsidP="002C6F02">
            <w:pPr>
              <w:pStyle w:val="ListParagraph"/>
              <w:numPr>
                <w:ilvl w:val="0"/>
                <w:numId w:val="2"/>
              </w:numPr>
              <w:spacing w:before="120" w:after="120"/>
              <w:jc w:val="both"/>
            </w:pPr>
            <w:r>
              <w:t xml:space="preserve">from a municipality or </w:t>
            </w:r>
            <w:r>
              <w:t>county with a population of less than 25,000 to a municipality or county with a population of less than 75,000</w:t>
            </w:r>
            <w:r>
              <w:t>.</w:t>
            </w:r>
          </w:p>
          <w:p w:rsidR="00614A84" w:rsidRPr="00614A84" w:rsidRDefault="00CB7739" w:rsidP="002C6F02">
            <w:pPr>
              <w:jc w:val="both"/>
            </w:pPr>
          </w:p>
        </w:tc>
      </w:tr>
    </w:tbl>
    <w:p w:rsidR="008423E4" w:rsidRPr="00BE0E75" w:rsidRDefault="00CB7739" w:rsidP="008423E4">
      <w:pPr>
        <w:spacing w:line="480" w:lineRule="auto"/>
        <w:jc w:val="both"/>
        <w:rPr>
          <w:rFonts w:ascii="Arial" w:hAnsi="Arial"/>
          <w:sz w:val="16"/>
          <w:szCs w:val="16"/>
        </w:rPr>
      </w:pPr>
    </w:p>
    <w:p w:rsidR="004108C3" w:rsidRPr="008423E4" w:rsidRDefault="00CB773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7739">
      <w:r>
        <w:separator/>
      </w:r>
    </w:p>
  </w:endnote>
  <w:endnote w:type="continuationSeparator" w:id="0">
    <w:p w:rsidR="00000000" w:rsidRDefault="00CB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B7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B55F4" w:rsidTr="009C1E9A">
      <w:trPr>
        <w:cantSplit/>
      </w:trPr>
      <w:tc>
        <w:tcPr>
          <w:tcW w:w="0" w:type="pct"/>
        </w:tcPr>
        <w:p w:rsidR="00137D90" w:rsidRDefault="00CB7739" w:rsidP="009C1E9A">
          <w:pPr>
            <w:pStyle w:val="Footer"/>
            <w:tabs>
              <w:tab w:val="clear" w:pos="8640"/>
              <w:tab w:val="right" w:pos="9360"/>
            </w:tabs>
          </w:pPr>
        </w:p>
      </w:tc>
      <w:tc>
        <w:tcPr>
          <w:tcW w:w="2395" w:type="pct"/>
        </w:tcPr>
        <w:p w:rsidR="00137D90" w:rsidRDefault="00CB7739" w:rsidP="009C1E9A">
          <w:pPr>
            <w:pStyle w:val="Footer"/>
            <w:tabs>
              <w:tab w:val="clear" w:pos="8640"/>
              <w:tab w:val="right" w:pos="9360"/>
            </w:tabs>
          </w:pPr>
        </w:p>
        <w:p w:rsidR="001A4310" w:rsidRDefault="00CB7739" w:rsidP="009C1E9A">
          <w:pPr>
            <w:pStyle w:val="Footer"/>
            <w:tabs>
              <w:tab w:val="clear" w:pos="8640"/>
              <w:tab w:val="right" w:pos="9360"/>
            </w:tabs>
          </w:pPr>
        </w:p>
        <w:p w:rsidR="00137D90" w:rsidRDefault="00CB7739" w:rsidP="009C1E9A">
          <w:pPr>
            <w:pStyle w:val="Footer"/>
            <w:tabs>
              <w:tab w:val="clear" w:pos="8640"/>
              <w:tab w:val="right" w:pos="9360"/>
            </w:tabs>
          </w:pPr>
        </w:p>
      </w:tc>
      <w:tc>
        <w:tcPr>
          <w:tcW w:w="2453" w:type="pct"/>
        </w:tcPr>
        <w:p w:rsidR="00137D90" w:rsidRDefault="00CB7739" w:rsidP="009C1E9A">
          <w:pPr>
            <w:pStyle w:val="Footer"/>
            <w:tabs>
              <w:tab w:val="clear" w:pos="8640"/>
              <w:tab w:val="right" w:pos="9360"/>
            </w:tabs>
            <w:jc w:val="right"/>
          </w:pPr>
        </w:p>
      </w:tc>
    </w:tr>
    <w:tr w:rsidR="007B55F4" w:rsidTr="009C1E9A">
      <w:trPr>
        <w:cantSplit/>
      </w:trPr>
      <w:tc>
        <w:tcPr>
          <w:tcW w:w="0" w:type="pct"/>
        </w:tcPr>
        <w:p w:rsidR="00EC379B" w:rsidRDefault="00CB7739" w:rsidP="009C1E9A">
          <w:pPr>
            <w:pStyle w:val="Footer"/>
            <w:tabs>
              <w:tab w:val="clear" w:pos="8640"/>
              <w:tab w:val="right" w:pos="9360"/>
            </w:tabs>
          </w:pPr>
        </w:p>
      </w:tc>
      <w:tc>
        <w:tcPr>
          <w:tcW w:w="2395" w:type="pct"/>
        </w:tcPr>
        <w:p w:rsidR="00EC379B" w:rsidRPr="009C1E9A" w:rsidRDefault="00CB7739" w:rsidP="009C1E9A">
          <w:pPr>
            <w:pStyle w:val="Footer"/>
            <w:tabs>
              <w:tab w:val="clear" w:pos="8640"/>
              <w:tab w:val="right" w:pos="9360"/>
            </w:tabs>
            <w:rPr>
              <w:rFonts w:ascii="Shruti" w:hAnsi="Shruti"/>
              <w:sz w:val="22"/>
            </w:rPr>
          </w:pPr>
          <w:r>
            <w:rPr>
              <w:rFonts w:ascii="Shruti" w:hAnsi="Shruti"/>
              <w:sz w:val="22"/>
            </w:rPr>
            <w:t>86R 33197</w:t>
          </w:r>
        </w:p>
      </w:tc>
      <w:tc>
        <w:tcPr>
          <w:tcW w:w="2453" w:type="pct"/>
        </w:tcPr>
        <w:p w:rsidR="00EC379B" w:rsidRDefault="00CB7739" w:rsidP="009C1E9A">
          <w:pPr>
            <w:pStyle w:val="Footer"/>
            <w:tabs>
              <w:tab w:val="clear" w:pos="8640"/>
              <w:tab w:val="right" w:pos="9360"/>
            </w:tabs>
            <w:jc w:val="right"/>
          </w:pPr>
          <w:r>
            <w:fldChar w:fldCharType="begin"/>
          </w:r>
          <w:r>
            <w:instrText xml:space="preserve"> DOCPROPERTY  OTID  \* MERGEFORMAT </w:instrText>
          </w:r>
          <w:r>
            <w:fldChar w:fldCharType="separate"/>
          </w:r>
          <w:r>
            <w:t>19.129.591</w:t>
          </w:r>
          <w:r>
            <w:fldChar w:fldCharType="end"/>
          </w:r>
        </w:p>
      </w:tc>
    </w:tr>
    <w:tr w:rsidR="007B55F4" w:rsidTr="009C1E9A">
      <w:trPr>
        <w:cantSplit/>
      </w:trPr>
      <w:tc>
        <w:tcPr>
          <w:tcW w:w="0" w:type="pct"/>
        </w:tcPr>
        <w:p w:rsidR="00EC379B" w:rsidRDefault="00CB7739" w:rsidP="009C1E9A">
          <w:pPr>
            <w:pStyle w:val="Footer"/>
            <w:tabs>
              <w:tab w:val="clear" w:pos="4320"/>
              <w:tab w:val="clear" w:pos="8640"/>
              <w:tab w:val="left" w:pos="2865"/>
            </w:tabs>
          </w:pPr>
        </w:p>
      </w:tc>
      <w:tc>
        <w:tcPr>
          <w:tcW w:w="2395" w:type="pct"/>
        </w:tcPr>
        <w:p w:rsidR="00EC379B" w:rsidRPr="009C1E9A" w:rsidRDefault="00CB7739" w:rsidP="009C1E9A">
          <w:pPr>
            <w:pStyle w:val="Footer"/>
            <w:tabs>
              <w:tab w:val="clear" w:pos="4320"/>
              <w:tab w:val="clear" w:pos="8640"/>
              <w:tab w:val="left" w:pos="2865"/>
            </w:tabs>
            <w:rPr>
              <w:rFonts w:ascii="Shruti" w:hAnsi="Shruti"/>
              <w:sz w:val="22"/>
            </w:rPr>
          </w:pPr>
          <w:r>
            <w:rPr>
              <w:rFonts w:ascii="Shruti" w:hAnsi="Shruti"/>
              <w:sz w:val="22"/>
            </w:rPr>
            <w:t>Substitute Document Number: 86R 31889</w:t>
          </w:r>
        </w:p>
      </w:tc>
      <w:tc>
        <w:tcPr>
          <w:tcW w:w="2453" w:type="pct"/>
        </w:tcPr>
        <w:p w:rsidR="00EC379B" w:rsidRDefault="00CB7739" w:rsidP="006D504F">
          <w:pPr>
            <w:pStyle w:val="Footer"/>
            <w:rPr>
              <w:rStyle w:val="PageNumber"/>
            </w:rPr>
          </w:pPr>
        </w:p>
        <w:p w:rsidR="00EC379B" w:rsidRDefault="00CB7739" w:rsidP="009C1E9A">
          <w:pPr>
            <w:pStyle w:val="Footer"/>
            <w:tabs>
              <w:tab w:val="clear" w:pos="8640"/>
              <w:tab w:val="right" w:pos="9360"/>
            </w:tabs>
            <w:jc w:val="right"/>
          </w:pPr>
        </w:p>
      </w:tc>
    </w:tr>
    <w:tr w:rsidR="007B55F4" w:rsidTr="009C1E9A">
      <w:trPr>
        <w:cantSplit/>
        <w:trHeight w:val="323"/>
      </w:trPr>
      <w:tc>
        <w:tcPr>
          <w:tcW w:w="0" w:type="pct"/>
          <w:gridSpan w:val="3"/>
        </w:tcPr>
        <w:p w:rsidR="00EC379B" w:rsidRDefault="00CB773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B7739" w:rsidP="009C1E9A">
          <w:pPr>
            <w:pStyle w:val="Footer"/>
            <w:tabs>
              <w:tab w:val="clear" w:pos="8640"/>
              <w:tab w:val="right" w:pos="9360"/>
            </w:tabs>
            <w:jc w:val="center"/>
          </w:pPr>
        </w:p>
      </w:tc>
    </w:tr>
  </w:tbl>
  <w:p w:rsidR="00EC379B" w:rsidRPr="00FF6F72" w:rsidRDefault="00CB773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B7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7739">
      <w:r>
        <w:separator/>
      </w:r>
    </w:p>
  </w:footnote>
  <w:footnote w:type="continuationSeparator" w:id="0">
    <w:p w:rsidR="00000000" w:rsidRDefault="00CB7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B7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B7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B7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4CB7"/>
    <w:multiLevelType w:val="hybridMultilevel"/>
    <w:tmpl w:val="B5FE419C"/>
    <w:lvl w:ilvl="0" w:tplc="FD7E72A2">
      <w:start w:val="1"/>
      <w:numFmt w:val="bullet"/>
      <w:lvlText w:val=""/>
      <w:lvlJc w:val="left"/>
      <w:pPr>
        <w:tabs>
          <w:tab w:val="num" w:pos="720"/>
        </w:tabs>
        <w:ind w:left="720" w:hanging="360"/>
      </w:pPr>
      <w:rPr>
        <w:rFonts w:ascii="Symbol" w:hAnsi="Symbol" w:hint="default"/>
      </w:rPr>
    </w:lvl>
    <w:lvl w:ilvl="1" w:tplc="3B908F20" w:tentative="1">
      <w:start w:val="1"/>
      <w:numFmt w:val="bullet"/>
      <w:lvlText w:val="o"/>
      <w:lvlJc w:val="left"/>
      <w:pPr>
        <w:ind w:left="1440" w:hanging="360"/>
      </w:pPr>
      <w:rPr>
        <w:rFonts w:ascii="Courier New" w:hAnsi="Courier New" w:cs="Courier New" w:hint="default"/>
      </w:rPr>
    </w:lvl>
    <w:lvl w:ilvl="2" w:tplc="2702E474" w:tentative="1">
      <w:start w:val="1"/>
      <w:numFmt w:val="bullet"/>
      <w:lvlText w:val=""/>
      <w:lvlJc w:val="left"/>
      <w:pPr>
        <w:ind w:left="2160" w:hanging="360"/>
      </w:pPr>
      <w:rPr>
        <w:rFonts w:ascii="Wingdings" w:hAnsi="Wingdings" w:hint="default"/>
      </w:rPr>
    </w:lvl>
    <w:lvl w:ilvl="3" w:tplc="C2C812C4" w:tentative="1">
      <w:start w:val="1"/>
      <w:numFmt w:val="bullet"/>
      <w:lvlText w:val=""/>
      <w:lvlJc w:val="left"/>
      <w:pPr>
        <w:ind w:left="2880" w:hanging="360"/>
      </w:pPr>
      <w:rPr>
        <w:rFonts w:ascii="Symbol" w:hAnsi="Symbol" w:hint="default"/>
      </w:rPr>
    </w:lvl>
    <w:lvl w:ilvl="4" w:tplc="3C54B990" w:tentative="1">
      <w:start w:val="1"/>
      <w:numFmt w:val="bullet"/>
      <w:lvlText w:val="o"/>
      <w:lvlJc w:val="left"/>
      <w:pPr>
        <w:ind w:left="3600" w:hanging="360"/>
      </w:pPr>
      <w:rPr>
        <w:rFonts w:ascii="Courier New" w:hAnsi="Courier New" w:cs="Courier New" w:hint="default"/>
      </w:rPr>
    </w:lvl>
    <w:lvl w:ilvl="5" w:tplc="464E8DA6" w:tentative="1">
      <w:start w:val="1"/>
      <w:numFmt w:val="bullet"/>
      <w:lvlText w:val=""/>
      <w:lvlJc w:val="left"/>
      <w:pPr>
        <w:ind w:left="4320" w:hanging="360"/>
      </w:pPr>
      <w:rPr>
        <w:rFonts w:ascii="Wingdings" w:hAnsi="Wingdings" w:hint="default"/>
      </w:rPr>
    </w:lvl>
    <w:lvl w:ilvl="6" w:tplc="C3F412EA" w:tentative="1">
      <w:start w:val="1"/>
      <w:numFmt w:val="bullet"/>
      <w:lvlText w:val=""/>
      <w:lvlJc w:val="left"/>
      <w:pPr>
        <w:ind w:left="5040" w:hanging="360"/>
      </w:pPr>
      <w:rPr>
        <w:rFonts w:ascii="Symbol" w:hAnsi="Symbol" w:hint="default"/>
      </w:rPr>
    </w:lvl>
    <w:lvl w:ilvl="7" w:tplc="E0BE84C2" w:tentative="1">
      <w:start w:val="1"/>
      <w:numFmt w:val="bullet"/>
      <w:lvlText w:val="o"/>
      <w:lvlJc w:val="left"/>
      <w:pPr>
        <w:ind w:left="5760" w:hanging="360"/>
      </w:pPr>
      <w:rPr>
        <w:rFonts w:ascii="Courier New" w:hAnsi="Courier New" w:cs="Courier New" w:hint="default"/>
      </w:rPr>
    </w:lvl>
    <w:lvl w:ilvl="8" w:tplc="6C86BE40" w:tentative="1">
      <w:start w:val="1"/>
      <w:numFmt w:val="bullet"/>
      <w:lvlText w:val=""/>
      <w:lvlJc w:val="left"/>
      <w:pPr>
        <w:ind w:left="6480" w:hanging="360"/>
      </w:pPr>
      <w:rPr>
        <w:rFonts w:ascii="Wingdings" w:hAnsi="Wingdings" w:hint="default"/>
      </w:rPr>
    </w:lvl>
  </w:abstractNum>
  <w:abstractNum w:abstractNumId="1" w15:restartNumberingAfterBreak="0">
    <w:nsid w:val="0FBC4850"/>
    <w:multiLevelType w:val="hybridMultilevel"/>
    <w:tmpl w:val="BDFCF272"/>
    <w:lvl w:ilvl="0" w:tplc="6DC22788">
      <w:start w:val="1"/>
      <w:numFmt w:val="bullet"/>
      <w:lvlText w:val=""/>
      <w:lvlJc w:val="left"/>
      <w:pPr>
        <w:tabs>
          <w:tab w:val="num" w:pos="720"/>
        </w:tabs>
        <w:ind w:left="720" w:hanging="360"/>
      </w:pPr>
      <w:rPr>
        <w:rFonts w:ascii="Symbol" w:hAnsi="Symbol" w:hint="default"/>
      </w:rPr>
    </w:lvl>
    <w:lvl w:ilvl="1" w:tplc="DC3C9A68" w:tentative="1">
      <w:start w:val="1"/>
      <w:numFmt w:val="bullet"/>
      <w:lvlText w:val="o"/>
      <w:lvlJc w:val="left"/>
      <w:pPr>
        <w:ind w:left="1440" w:hanging="360"/>
      </w:pPr>
      <w:rPr>
        <w:rFonts w:ascii="Courier New" w:hAnsi="Courier New" w:cs="Courier New" w:hint="default"/>
      </w:rPr>
    </w:lvl>
    <w:lvl w:ilvl="2" w:tplc="299E00A2" w:tentative="1">
      <w:start w:val="1"/>
      <w:numFmt w:val="bullet"/>
      <w:lvlText w:val=""/>
      <w:lvlJc w:val="left"/>
      <w:pPr>
        <w:ind w:left="2160" w:hanging="360"/>
      </w:pPr>
      <w:rPr>
        <w:rFonts w:ascii="Wingdings" w:hAnsi="Wingdings" w:hint="default"/>
      </w:rPr>
    </w:lvl>
    <w:lvl w:ilvl="3" w:tplc="C00C31DC" w:tentative="1">
      <w:start w:val="1"/>
      <w:numFmt w:val="bullet"/>
      <w:lvlText w:val=""/>
      <w:lvlJc w:val="left"/>
      <w:pPr>
        <w:ind w:left="2880" w:hanging="360"/>
      </w:pPr>
      <w:rPr>
        <w:rFonts w:ascii="Symbol" w:hAnsi="Symbol" w:hint="default"/>
      </w:rPr>
    </w:lvl>
    <w:lvl w:ilvl="4" w:tplc="48704084" w:tentative="1">
      <w:start w:val="1"/>
      <w:numFmt w:val="bullet"/>
      <w:lvlText w:val="o"/>
      <w:lvlJc w:val="left"/>
      <w:pPr>
        <w:ind w:left="3600" w:hanging="360"/>
      </w:pPr>
      <w:rPr>
        <w:rFonts w:ascii="Courier New" w:hAnsi="Courier New" w:cs="Courier New" w:hint="default"/>
      </w:rPr>
    </w:lvl>
    <w:lvl w:ilvl="5" w:tplc="6FA6AFF2" w:tentative="1">
      <w:start w:val="1"/>
      <w:numFmt w:val="bullet"/>
      <w:lvlText w:val=""/>
      <w:lvlJc w:val="left"/>
      <w:pPr>
        <w:ind w:left="4320" w:hanging="360"/>
      </w:pPr>
      <w:rPr>
        <w:rFonts w:ascii="Wingdings" w:hAnsi="Wingdings" w:hint="default"/>
      </w:rPr>
    </w:lvl>
    <w:lvl w:ilvl="6" w:tplc="8C3072BE" w:tentative="1">
      <w:start w:val="1"/>
      <w:numFmt w:val="bullet"/>
      <w:lvlText w:val=""/>
      <w:lvlJc w:val="left"/>
      <w:pPr>
        <w:ind w:left="5040" w:hanging="360"/>
      </w:pPr>
      <w:rPr>
        <w:rFonts w:ascii="Symbol" w:hAnsi="Symbol" w:hint="default"/>
      </w:rPr>
    </w:lvl>
    <w:lvl w:ilvl="7" w:tplc="56705B14" w:tentative="1">
      <w:start w:val="1"/>
      <w:numFmt w:val="bullet"/>
      <w:lvlText w:val="o"/>
      <w:lvlJc w:val="left"/>
      <w:pPr>
        <w:ind w:left="5760" w:hanging="360"/>
      </w:pPr>
      <w:rPr>
        <w:rFonts w:ascii="Courier New" w:hAnsi="Courier New" w:cs="Courier New" w:hint="default"/>
      </w:rPr>
    </w:lvl>
    <w:lvl w:ilvl="8" w:tplc="9676D2C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F4"/>
    <w:rsid w:val="007B55F4"/>
    <w:rsid w:val="00CB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C55E70-345D-4C90-BCA9-C63FC37C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paragraph" w:styleId="Heading2">
    <w:name w:val="heading 2"/>
    <w:basedOn w:val="Normal"/>
    <w:next w:val="Normal"/>
    <w:link w:val="Heading2Char"/>
    <w:semiHidden/>
    <w:unhideWhenUsed/>
    <w:qFormat/>
    <w:rsid w:val="00AF0F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94A8A"/>
    <w:rPr>
      <w:sz w:val="16"/>
      <w:szCs w:val="16"/>
    </w:rPr>
  </w:style>
  <w:style w:type="paragraph" w:styleId="CommentText">
    <w:name w:val="annotation text"/>
    <w:basedOn w:val="Normal"/>
    <w:link w:val="CommentTextChar"/>
    <w:unhideWhenUsed/>
    <w:rsid w:val="00394A8A"/>
    <w:rPr>
      <w:sz w:val="20"/>
      <w:szCs w:val="20"/>
    </w:rPr>
  </w:style>
  <w:style w:type="character" w:customStyle="1" w:styleId="CommentTextChar">
    <w:name w:val="Comment Text Char"/>
    <w:basedOn w:val="DefaultParagraphFont"/>
    <w:link w:val="CommentText"/>
    <w:rsid w:val="00394A8A"/>
  </w:style>
  <w:style w:type="paragraph" w:styleId="CommentSubject">
    <w:name w:val="annotation subject"/>
    <w:basedOn w:val="CommentText"/>
    <w:next w:val="CommentText"/>
    <w:link w:val="CommentSubjectChar"/>
    <w:semiHidden/>
    <w:unhideWhenUsed/>
    <w:rsid w:val="00394A8A"/>
    <w:rPr>
      <w:b/>
      <w:bCs/>
    </w:rPr>
  </w:style>
  <w:style w:type="character" w:customStyle="1" w:styleId="CommentSubjectChar">
    <w:name w:val="Comment Subject Char"/>
    <w:basedOn w:val="CommentTextChar"/>
    <w:link w:val="CommentSubject"/>
    <w:semiHidden/>
    <w:rsid w:val="00394A8A"/>
    <w:rPr>
      <w:b/>
      <w:bCs/>
    </w:rPr>
  </w:style>
  <w:style w:type="character" w:customStyle="1" w:styleId="Heading2Char">
    <w:name w:val="Heading 2 Char"/>
    <w:basedOn w:val="DefaultParagraphFont"/>
    <w:link w:val="Heading2"/>
    <w:semiHidden/>
    <w:rsid w:val="00AF0F3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C2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2566</Characters>
  <Application>Microsoft Office Word</Application>
  <DocSecurity>4</DocSecurity>
  <Lines>65</Lines>
  <Paragraphs>20</Paragraphs>
  <ScaleCrop>false</ScaleCrop>
  <HeadingPairs>
    <vt:vector size="2" baseType="variant">
      <vt:variant>
        <vt:lpstr>Title</vt:lpstr>
      </vt:variant>
      <vt:variant>
        <vt:i4>1</vt:i4>
      </vt:variant>
    </vt:vector>
  </HeadingPairs>
  <TitlesOfParts>
    <vt:vector size="1" baseType="lpstr">
      <vt:lpstr>BA - SB00175 (Committee Report (Substituted))</vt:lpstr>
    </vt:vector>
  </TitlesOfParts>
  <Company>State of Texas</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33197</dc:subject>
  <dc:creator>State of Texas</dc:creator>
  <dc:description>SB 175 by Perry-(H)Land &amp; Resource Management (Substitute Document Number: 86R 31889)</dc:description>
  <cp:lastModifiedBy>Scotty Wimberley</cp:lastModifiedBy>
  <cp:revision>2</cp:revision>
  <cp:lastPrinted>2003-11-26T17:21:00Z</cp:lastPrinted>
  <dcterms:created xsi:type="dcterms:W3CDTF">2019-05-13T14:32:00Z</dcterms:created>
  <dcterms:modified xsi:type="dcterms:W3CDTF">2019-05-13T14:32:00Z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19.129.591</vt:lpwstr>
  </property>
</Properties>
</file>