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E1320" w:rsidTr="00345119">
        <w:tc>
          <w:tcPr>
            <w:tcW w:w="9576" w:type="dxa"/>
            <w:noWrap/>
          </w:tcPr>
          <w:p w:rsidR="008423E4" w:rsidRPr="0022177D" w:rsidRDefault="009A262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A2620" w:rsidP="008423E4">
      <w:pPr>
        <w:jc w:val="center"/>
      </w:pPr>
    </w:p>
    <w:p w:rsidR="008423E4" w:rsidRPr="00B31F0E" w:rsidRDefault="009A2620" w:rsidP="008423E4"/>
    <w:p w:rsidR="008423E4" w:rsidRPr="00742794" w:rsidRDefault="009A262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E1320" w:rsidTr="00345119">
        <w:tc>
          <w:tcPr>
            <w:tcW w:w="9576" w:type="dxa"/>
          </w:tcPr>
          <w:p w:rsidR="008423E4" w:rsidRPr="00861995" w:rsidRDefault="009A2620" w:rsidP="00345119">
            <w:pPr>
              <w:jc w:val="right"/>
            </w:pPr>
            <w:r>
              <w:t>S.B. 195</w:t>
            </w:r>
          </w:p>
        </w:tc>
      </w:tr>
      <w:tr w:rsidR="001E1320" w:rsidTr="00345119">
        <w:tc>
          <w:tcPr>
            <w:tcW w:w="9576" w:type="dxa"/>
          </w:tcPr>
          <w:p w:rsidR="008423E4" w:rsidRPr="00861995" w:rsidRDefault="009A2620" w:rsidP="00345119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1E1320" w:rsidTr="00345119">
        <w:tc>
          <w:tcPr>
            <w:tcW w:w="9576" w:type="dxa"/>
          </w:tcPr>
          <w:p w:rsidR="008423E4" w:rsidRPr="00861995" w:rsidRDefault="009A2620" w:rsidP="00345119">
            <w:pPr>
              <w:jc w:val="right"/>
            </w:pPr>
            <w:r>
              <w:t>Human Services</w:t>
            </w:r>
          </w:p>
        </w:tc>
      </w:tr>
      <w:tr w:rsidR="001E1320" w:rsidTr="00345119">
        <w:tc>
          <w:tcPr>
            <w:tcW w:w="9576" w:type="dxa"/>
          </w:tcPr>
          <w:p w:rsidR="008423E4" w:rsidRDefault="009A262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A2620" w:rsidP="008423E4">
      <w:pPr>
        <w:tabs>
          <w:tab w:val="right" w:pos="9360"/>
        </w:tabs>
      </w:pPr>
    </w:p>
    <w:p w:rsidR="008423E4" w:rsidRDefault="009A2620" w:rsidP="008423E4"/>
    <w:p w:rsidR="008423E4" w:rsidRDefault="009A262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E1320" w:rsidTr="00345119">
        <w:tc>
          <w:tcPr>
            <w:tcW w:w="9576" w:type="dxa"/>
          </w:tcPr>
          <w:p w:rsidR="008423E4" w:rsidRPr="00A8133F" w:rsidRDefault="009A2620" w:rsidP="00172BC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A2620" w:rsidP="00172BC0"/>
          <w:p w:rsidR="00191667" w:rsidRDefault="009A2620" w:rsidP="00172B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83rd Texas Legislature passed H.B. 1396 relating to a study on alcohol and controlled substance statistics prepared by </w:t>
            </w:r>
            <w:r>
              <w:t xml:space="preserve">the Department of Family and Protective Services (DFPS) </w:t>
            </w:r>
            <w:r>
              <w:t>and the Department of State Health Services. It has been noted that the study determined DFPS to be</w:t>
            </w:r>
            <w:r>
              <w:t xml:space="preserve"> the most appropriate agency to compile certain statistics </w:t>
            </w:r>
            <w:r>
              <w:t>relating to</w:t>
            </w:r>
            <w:r>
              <w:t xml:space="preserve"> the effects of alcohol and con</w:t>
            </w:r>
            <w:r>
              <w:t>trolled substances on children's health</w:t>
            </w:r>
            <w:r>
              <w:t xml:space="preserve"> but found that the necessary data is not currently tracked in a form appropriate for large-scale analysis. S.B. 195 </w:t>
            </w:r>
            <w:r>
              <w:t>seeks to improve the available relevant data by setting certain data collection and reporting requir</w:t>
            </w:r>
            <w:r>
              <w:t>ements for DFPS and the Health and Human Services Commission.</w:t>
            </w:r>
          </w:p>
          <w:p w:rsidR="008423E4" w:rsidRPr="00E26B13" w:rsidRDefault="009A2620" w:rsidP="00172BC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1E1320" w:rsidTr="00345119">
        <w:tc>
          <w:tcPr>
            <w:tcW w:w="9576" w:type="dxa"/>
          </w:tcPr>
          <w:p w:rsidR="0017725B" w:rsidRDefault="009A2620" w:rsidP="00172BC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A2620" w:rsidP="00172BC0">
            <w:pPr>
              <w:rPr>
                <w:b/>
                <w:u w:val="single"/>
              </w:rPr>
            </w:pPr>
          </w:p>
          <w:p w:rsidR="00F953C4" w:rsidRPr="00F953C4" w:rsidRDefault="009A2620" w:rsidP="00172BC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</w:t>
            </w:r>
            <w:r>
              <w:t>nses, or change the eligibility of a person for community supervision, parole, or mandatory supervision.</w:t>
            </w:r>
          </w:p>
          <w:p w:rsidR="0017725B" w:rsidRPr="0017725B" w:rsidRDefault="009A2620" w:rsidP="00172BC0">
            <w:pPr>
              <w:rPr>
                <w:b/>
                <w:u w:val="single"/>
              </w:rPr>
            </w:pPr>
          </w:p>
        </w:tc>
      </w:tr>
      <w:tr w:rsidR="001E1320" w:rsidTr="00345119">
        <w:tc>
          <w:tcPr>
            <w:tcW w:w="9576" w:type="dxa"/>
          </w:tcPr>
          <w:p w:rsidR="008423E4" w:rsidRPr="00A8133F" w:rsidRDefault="009A2620" w:rsidP="00172BC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A2620" w:rsidP="00172BC0"/>
          <w:p w:rsidR="00F953C4" w:rsidRDefault="009A2620" w:rsidP="00172B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the Department of Family a</w:t>
            </w:r>
            <w:r>
              <w:t>nd Protective Services in SECTION 2 of this bill.</w:t>
            </w:r>
          </w:p>
          <w:p w:rsidR="008423E4" w:rsidRPr="00E21FDC" w:rsidRDefault="009A2620" w:rsidP="00172BC0">
            <w:pPr>
              <w:rPr>
                <w:b/>
              </w:rPr>
            </w:pPr>
          </w:p>
        </w:tc>
      </w:tr>
      <w:tr w:rsidR="001E1320" w:rsidTr="00345119">
        <w:tc>
          <w:tcPr>
            <w:tcW w:w="9576" w:type="dxa"/>
          </w:tcPr>
          <w:p w:rsidR="008423E4" w:rsidRPr="00A8133F" w:rsidRDefault="009A2620" w:rsidP="00172BC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A2620" w:rsidP="00172BC0"/>
          <w:p w:rsidR="008423E4" w:rsidRDefault="009A2620" w:rsidP="00172B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195 amends the Family Code to require the Department</w:t>
            </w:r>
            <w:r>
              <w:t xml:space="preserve"> of Family and Protective Services (DFPS) to collect and update the DFPS automated case tracking and information management system to allow caseworkers to record</w:t>
            </w:r>
            <w:r>
              <w:t xml:space="preserve"> the following information</w:t>
            </w:r>
            <w:r>
              <w:t>:</w:t>
            </w:r>
          </w:p>
          <w:p w:rsidR="00550FD2" w:rsidRDefault="009A2620" w:rsidP="00172BC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550FD2">
              <w:t>the num</w:t>
            </w:r>
            <w:r>
              <w:t xml:space="preserve">ber of children reported to DFPS </w:t>
            </w:r>
            <w:r w:rsidRPr="00550FD2">
              <w:t>who at birth tested positiv</w:t>
            </w:r>
            <w:r w:rsidRPr="00550FD2">
              <w:t>e for the presence of alcohol or a controlled substance;</w:t>
            </w:r>
          </w:p>
          <w:p w:rsidR="00550FD2" w:rsidRDefault="009A2620" w:rsidP="00172BC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550FD2">
              <w:t xml:space="preserve">the controlled substances </w:t>
            </w:r>
            <w:r>
              <w:t xml:space="preserve">for which such children </w:t>
            </w:r>
            <w:r w:rsidRPr="00550FD2">
              <w:t>tested positive;</w:t>
            </w:r>
          </w:p>
          <w:p w:rsidR="00550FD2" w:rsidRDefault="009A2620" w:rsidP="00172BC0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number of such children who were removed from their homes and have been diagnosed as having a disability or chronic medical cond</w:t>
            </w:r>
            <w:r>
              <w:t>ition resulting from the presence of alcohol or controlled substances; and</w:t>
            </w:r>
          </w:p>
          <w:p w:rsidR="00550FD2" w:rsidRDefault="009A2620" w:rsidP="00172BC0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number of parents who test positive for the presence of a controlled substance during a DFPS investigation of a report of abuse or neglect of the parent's child.</w:t>
            </w:r>
          </w:p>
          <w:p w:rsidR="00F953C4" w:rsidRDefault="009A2620" w:rsidP="00172BC0">
            <w:pPr>
              <w:pStyle w:val="Header"/>
              <w:jc w:val="both"/>
            </w:pPr>
          </w:p>
          <w:p w:rsidR="00F953C4" w:rsidRDefault="009A2620" w:rsidP="00172BC0">
            <w:pPr>
              <w:pStyle w:val="Header"/>
              <w:jc w:val="both"/>
            </w:pPr>
            <w:r>
              <w:t>S.B. 195 requi</w:t>
            </w:r>
            <w:r>
              <w:t xml:space="preserve">res DFPS, not later than November 1 of each year, to prepare for the preceding year a report containing </w:t>
            </w:r>
            <w:r>
              <w:t xml:space="preserve">that </w:t>
            </w:r>
            <w:r>
              <w:t xml:space="preserve">collected information and </w:t>
            </w:r>
            <w:r>
              <w:t>certain</w:t>
            </w:r>
            <w:r>
              <w:t xml:space="preserve"> </w:t>
            </w:r>
            <w:r>
              <w:t xml:space="preserve">data </w:t>
            </w:r>
            <w:r>
              <w:t>required by the bill to be collected by the Health and Human Services Commission (HHSC)</w:t>
            </w:r>
            <w:r>
              <w:t xml:space="preserve">, </w:t>
            </w:r>
            <w:r>
              <w:t xml:space="preserve">post a copy of the </w:t>
            </w:r>
            <w:r>
              <w:t xml:space="preserve">prepared </w:t>
            </w:r>
            <w:r>
              <w:t xml:space="preserve">report on </w:t>
            </w:r>
            <w:r>
              <w:t xml:space="preserve">the </w:t>
            </w:r>
            <w:r>
              <w:t>DFPS website</w:t>
            </w:r>
            <w:r>
              <w:t>,</w:t>
            </w:r>
            <w:r>
              <w:t xml:space="preserve"> and electronically submit </w:t>
            </w:r>
            <w:r>
              <w:t xml:space="preserve">a copy of the report </w:t>
            </w:r>
            <w:r>
              <w:t xml:space="preserve">to the legislature. </w:t>
            </w:r>
            <w:r>
              <w:t>The bill requires the commissioner</w:t>
            </w:r>
            <w:r>
              <w:t xml:space="preserve"> of DFPS</w:t>
            </w:r>
            <w:r>
              <w:t xml:space="preserve"> to adopt rules necessary to implement the bill's provisions relating to the collection and reporting of speci</w:t>
            </w:r>
            <w:r>
              <w:t xml:space="preserve">fied alcohol and controlled substance statistics. </w:t>
            </w:r>
            <w:r>
              <w:t xml:space="preserve">The bill requires DFPS to </w:t>
            </w:r>
            <w:r w:rsidRPr="00F953C4">
              <w:t xml:space="preserve">implement </w:t>
            </w:r>
            <w:r>
              <w:t>those</w:t>
            </w:r>
            <w:r>
              <w:t xml:space="preserve"> provisions</w:t>
            </w:r>
            <w:r w:rsidRPr="00F953C4">
              <w:t xml:space="preserve"> in a state fiscal biennium onl</w:t>
            </w:r>
            <w:r>
              <w:t xml:space="preserve">y if the commissioner </w:t>
            </w:r>
            <w:r w:rsidRPr="00F953C4">
              <w:t xml:space="preserve">determines that the legislature has specifically appropriated an </w:t>
            </w:r>
            <w:r>
              <w:t>amount sufficient to update the DFPS</w:t>
            </w:r>
            <w:r>
              <w:t xml:space="preserve"> </w:t>
            </w:r>
            <w:r w:rsidRPr="00F953C4">
              <w:t>automated case tracking and information management system</w:t>
            </w:r>
            <w:r>
              <w:t>, and otherwise</w:t>
            </w:r>
            <w:r>
              <w:t xml:space="preserve"> requires DFPS</w:t>
            </w:r>
            <w:r w:rsidRPr="00F953C4">
              <w:t xml:space="preserve"> </w:t>
            </w:r>
            <w:r>
              <w:t xml:space="preserve">to </w:t>
            </w:r>
            <w:r w:rsidRPr="00F953C4">
              <w:t xml:space="preserve">implement </w:t>
            </w:r>
            <w:r>
              <w:t>those</w:t>
            </w:r>
            <w:r>
              <w:t xml:space="preserve"> provisions</w:t>
            </w:r>
            <w:r w:rsidRPr="00F953C4">
              <w:t xml:space="preserve"> not later than the date of the </w:t>
            </w:r>
            <w:r>
              <w:t xml:space="preserve">department's </w:t>
            </w:r>
            <w:r w:rsidRPr="00F953C4">
              <w:t xml:space="preserve">next </w:t>
            </w:r>
            <w:r>
              <w:t xml:space="preserve">system </w:t>
            </w:r>
            <w:r w:rsidRPr="00F953C4">
              <w:t>update.</w:t>
            </w:r>
            <w:r>
              <w:t xml:space="preserve"> </w:t>
            </w:r>
          </w:p>
          <w:p w:rsidR="00550FD2" w:rsidRDefault="009A2620" w:rsidP="00172B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B4884" w:rsidRDefault="009A2620" w:rsidP="00172B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195 specifies that information </w:t>
            </w:r>
            <w:r>
              <w:t>about whether a child's birth mother</w:t>
            </w:r>
            <w:r>
              <w:t xml:space="preserve"> consumed alcohol during pregnancy and whether the child has been diagnosed with fetal alcohol spectrum disorder </w:t>
            </w:r>
            <w:r>
              <w:t xml:space="preserve">must be </w:t>
            </w:r>
            <w:r>
              <w:t xml:space="preserve">included in the health history portion of the health, social, education, and genetic history report of a child placed for adoption </w:t>
            </w:r>
            <w:r>
              <w:t>to t</w:t>
            </w:r>
            <w:r>
              <w:t>he extent known by DFPS based on the information collected under the bill's provisions.</w:t>
            </w:r>
          </w:p>
          <w:p w:rsidR="001B4884" w:rsidRDefault="009A2620" w:rsidP="00172B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50FD2" w:rsidRDefault="009A2620" w:rsidP="00172B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195 amends the Government Code to require HHSC to collect</w:t>
            </w:r>
            <w:r w:rsidRPr="00550FD2">
              <w:t xml:space="preserve"> hospital discharge data for Medicaid recipients regarding treatment of a newborn child for prenatal expo</w:t>
            </w:r>
            <w:r w:rsidRPr="00550FD2">
              <w:t>sure to alcohol or a controlled substance</w:t>
            </w:r>
            <w:r>
              <w:t xml:space="preserve"> and</w:t>
            </w:r>
            <w:r>
              <w:t xml:space="preserve"> </w:t>
            </w:r>
            <w:r>
              <w:t xml:space="preserve">to provide </w:t>
            </w:r>
            <w:r>
              <w:t xml:space="preserve">the collected </w:t>
            </w:r>
            <w:r>
              <w:t>data to DFPS.</w:t>
            </w:r>
          </w:p>
          <w:p w:rsidR="008423E4" w:rsidRPr="00835628" w:rsidRDefault="009A2620" w:rsidP="00172BC0">
            <w:pPr>
              <w:rPr>
                <w:b/>
              </w:rPr>
            </w:pPr>
          </w:p>
        </w:tc>
      </w:tr>
      <w:tr w:rsidR="001E1320" w:rsidTr="00345119">
        <w:tc>
          <w:tcPr>
            <w:tcW w:w="9576" w:type="dxa"/>
          </w:tcPr>
          <w:p w:rsidR="008423E4" w:rsidRPr="00A8133F" w:rsidRDefault="009A2620" w:rsidP="00172BC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A2620" w:rsidP="00172BC0"/>
          <w:p w:rsidR="008423E4" w:rsidRPr="003624F2" w:rsidRDefault="009A2620" w:rsidP="00172B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2020.</w:t>
            </w:r>
          </w:p>
          <w:p w:rsidR="008423E4" w:rsidRPr="00233FDB" w:rsidRDefault="009A2620" w:rsidP="00172BC0">
            <w:pPr>
              <w:rPr>
                <w:b/>
              </w:rPr>
            </w:pPr>
          </w:p>
        </w:tc>
      </w:tr>
    </w:tbl>
    <w:p w:rsidR="008423E4" w:rsidRPr="00BE0E75" w:rsidRDefault="009A262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A262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A2620">
      <w:r>
        <w:separator/>
      </w:r>
    </w:p>
  </w:endnote>
  <w:endnote w:type="continuationSeparator" w:id="0">
    <w:p w:rsidR="00000000" w:rsidRDefault="009A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2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E1320" w:rsidTr="009C1E9A">
      <w:trPr>
        <w:cantSplit/>
      </w:trPr>
      <w:tc>
        <w:tcPr>
          <w:tcW w:w="0" w:type="pct"/>
        </w:tcPr>
        <w:p w:rsidR="00137D90" w:rsidRDefault="009A26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A26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A26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A26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A26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1320" w:rsidTr="009C1E9A">
      <w:trPr>
        <w:cantSplit/>
      </w:trPr>
      <w:tc>
        <w:tcPr>
          <w:tcW w:w="0" w:type="pct"/>
        </w:tcPr>
        <w:p w:rsidR="00EC379B" w:rsidRDefault="009A26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A262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30023</w:t>
          </w:r>
        </w:p>
      </w:tc>
      <w:tc>
        <w:tcPr>
          <w:tcW w:w="2453" w:type="pct"/>
        </w:tcPr>
        <w:p w:rsidR="00EC379B" w:rsidRDefault="009A26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19.117.664</w:t>
          </w:r>
          <w:r>
            <w:fldChar w:fldCharType="end"/>
          </w:r>
        </w:p>
      </w:tc>
    </w:tr>
    <w:tr w:rsidR="001E1320" w:rsidTr="009C1E9A">
      <w:trPr>
        <w:cantSplit/>
      </w:trPr>
      <w:tc>
        <w:tcPr>
          <w:tcW w:w="0" w:type="pct"/>
        </w:tcPr>
        <w:p w:rsidR="00EC379B" w:rsidRDefault="009A26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A26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A2620" w:rsidP="006D504F">
          <w:pPr>
            <w:pStyle w:val="Footer"/>
            <w:rPr>
              <w:rStyle w:val="PageNumber"/>
            </w:rPr>
          </w:pPr>
        </w:p>
        <w:p w:rsidR="00EC379B" w:rsidRDefault="009A26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132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A262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A262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A262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2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A2620">
      <w:r>
        <w:separator/>
      </w:r>
    </w:p>
  </w:footnote>
  <w:footnote w:type="continuationSeparator" w:id="0">
    <w:p w:rsidR="00000000" w:rsidRDefault="009A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2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26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2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671A8"/>
    <w:multiLevelType w:val="hybridMultilevel"/>
    <w:tmpl w:val="339C5F8A"/>
    <w:lvl w:ilvl="0" w:tplc="027A4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E6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43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0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00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0468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2DA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4A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88A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20"/>
    <w:rsid w:val="001E1320"/>
    <w:rsid w:val="009A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422645-DE96-4DAB-A8DA-288EDA73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50F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0F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0FD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0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0FD2"/>
    <w:rPr>
      <w:b/>
      <w:bCs/>
    </w:rPr>
  </w:style>
  <w:style w:type="character" w:styleId="Hyperlink">
    <w:name w:val="Hyperlink"/>
    <w:basedOn w:val="DefaultParagraphFont"/>
    <w:unhideWhenUsed/>
    <w:rsid w:val="005F1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3191</Characters>
  <Application>Microsoft Office Word</Application>
  <DocSecurity>4</DocSecurity>
  <Lines>74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SB00195 (Committee Report (Unamended))</vt:lpstr>
    </vt:vector>
  </TitlesOfParts>
  <Company>State of Texas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30023</dc:subject>
  <dc:creator>State of Texas</dc:creator>
  <dc:description>SB 195 by Perry-(H)Human Services</dc:description>
  <cp:lastModifiedBy>Scotty Wimberley</cp:lastModifiedBy>
  <cp:revision>2</cp:revision>
  <cp:lastPrinted>2003-11-26T17:21:00Z</cp:lastPrinted>
  <dcterms:created xsi:type="dcterms:W3CDTF">2019-05-10T19:53:00Z</dcterms:created>
  <dcterms:modified xsi:type="dcterms:W3CDTF">2019-05-10T19:53:00Z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19.117.664</vt:lpwstr>
  </property>
</Properties>
</file>