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02" w:rsidRDefault="00B62F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6D7AB2A0224064B0E1458628B489BA"/>
          </w:placeholder>
        </w:sdtPr>
        <w:sdtContent>
          <w:r w:rsidRPr="005C2A78">
            <w:rPr>
              <w:rFonts w:cs="Times New Roman"/>
              <w:b/>
              <w:szCs w:val="24"/>
              <w:u w:val="single"/>
            </w:rPr>
            <w:t>BILL ANALYSIS</w:t>
          </w:r>
        </w:sdtContent>
      </w:sdt>
    </w:p>
    <w:p w:rsidR="00B62F02" w:rsidRPr="00585C31" w:rsidRDefault="00B62F02" w:rsidP="000F1DF9">
      <w:pPr>
        <w:spacing w:after="0" w:line="240" w:lineRule="auto"/>
        <w:rPr>
          <w:rFonts w:cs="Times New Roman"/>
          <w:szCs w:val="24"/>
        </w:rPr>
      </w:pPr>
    </w:p>
    <w:p w:rsidR="00B62F02" w:rsidRPr="00585C31" w:rsidRDefault="00B62F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2F02" w:rsidTr="000F1DF9">
        <w:tc>
          <w:tcPr>
            <w:tcW w:w="2718" w:type="dxa"/>
          </w:tcPr>
          <w:p w:rsidR="00B62F02" w:rsidRPr="005C2A78" w:rsidRDefault="00B62F02" w:rsidP="006D756B">
            <w:pPr>
              <w:rPr>
                <w:rFonts w:cs="Times New Roman"/>
                <w:szCs w:val="24"/>
              </w:rPr>
            </w:pPr>
            <w:sdt>
              <w:sdtPr>
                <w:rPr>
                  <w:rFonts w:cs="Times New Roman"/>
                  <w:szCs w:val="24"/>
                </w:rPr>
                <w:alias w:val="Agency Title"/>
                <w:tag w:val="AgencyTitleContentControl"/>
                <w:id w:val="1920747753"/>
                <w:lock w:val="sdtContentLocked"/>
                <w:placeholder>
                  <w:docPart w:val="ED4078643F57455A90D26714B5B606CA"/>
                </w:placeholder>
              </w:sdtPr>
              <w:sdtEndPr>
                <w:rPr>
                  <w:rFonts w:cstheme="minorBidi"/>
                  <w:szCs w:val="22"/>
                </w:rPr>
              </w:sdtEndPr>
              <w:sdtContent>
                <w:r>
                  <w:rPr>
                    <w:rFonts w:cs="Times New Roman"/>
                    <w:szCs w:val="24"/>
                  </w:rPr>
                  <w:t>Senate Research Center</w:t>
                </w:r>
              </w:sdtContent>
            </w:sdt>
          </w:p>
        </w:tc>
        <w:tc>
          <w:tcPr>
            <w:tcW w:w="6858" w:type="dxa"/>
          </w:tcPr>
          <w:p w:rsidR="00B62F02" w:rsidRPr="00FF6471" w:rsidRDefault="00B62F02" w:rsidP="000F1DF9">
            <w:pPr>
              <w:jc w:val="right"/>
              <w:rPr>
                <w:rFonts w:cs="Times New Roman"/>
                <w:szCs w:val="24"/>
              </w:rPr>
            </w:pPr>
            <w:sdt>
              <w:sdtPr>
                <w:rPr>
                  <w:rFonts w:cs="Times New Roman"/>
                  <w:szCs w:val="24"/>
                </w:rPr>
                <w:alias w:val="Bill Number"/>
                <w:tag w:val="BillNumberOne"/>
                <w:id w:val="-410784069"/>
                <w:lock w:val="sdtContentLocked"/>
                <w:placeholder>
                  <w:docPart w:val="4EE4A4299A204270888B10D76AF16EED"/>
                </w:placeholder>
              </w:sdtPr>
              <w:sdtContent>
                <w:r>
                  <w:rPr>
                    <w:rFonts w:cs="Times New Roman"/>
                    <w:szCs w:val="24"/>
                  </w:rPr>
                  <w:t>S.B. 203</w:t>
                </w:r>
              </w:sdtContent>
            </w:sdt>
          </w:p>
        </w:tc>
      </w:tr>
      <w:tr w:rsidR="00B62F02" w:rsidTr="000F1DF9">
        <w:sdt>
          <w:sdtPr>
            <w:rPr>
              <w:rFonts w:cs="Times New Roman"/>
              <w:szCs w:val="24"/>
            </w:rPr>
            <w:alias w:val="TLCNumber"/>
            <w:tag w:val="TLCNumber"/>
            <w:id w:val="-542600604"/>
            <w:lock w:val="sdtLocked"/>
            <w:placeholder>
              <w:docPart w:val="55EB2D2D34E3463E8D5F3B0AB45A931E"/>
            </w:placeholder>
          </w:sdtPr>
          <w:sdtContent>
            <w:tc>
              <w:tcPr>
                <w:tcW w:w="2718" w:type="dxa"/>
              </w:tcPr>
              <w:p w:rsidR="00B62F02" w:rsidRPr="000F1DF9" w:rsidRDefault="00B62F02" w:rsidP="00C65088">
                <w:pPr>
                  <w:rPr>
                    <w:rFonts w:cs="Times New Roman"/>
                    <w:szCs w:val="24"/>
                  </w:rPr>
                </w:pPr>
                <w:r>
                  <w:rPr>
                    <w:rFonts w:cs="Times New Roman"/>
                    <w:szCs w:val="24"/>
                  </w:rPr>
                  <w:t>86R2461 SMT-D</w:t>
                </w:r>
              </w:p>
            </w:tc>
          </w:sdtContent>
        </w:sdt>
        <w:tc>
          <w:tcPr>
            <w:tcW w:w="6858" w:type="dxa"/>
          </w:tcPr>
          <w:p w:rsidR="00B62F02" w:rsidRPr="005C2A78" w:rsidRDefault="00B62F02" w:rsidP="006D756B">
            <w:pPr>
              <w:jc w:val="right"/>
              <w:rPr>
                <w:rFonts w:cs="Times New Roman"/>
                <w:szCs w:val="24"/>
              </w:rPr>
            </w:pPr>
            <w:sdt>
              <w:sdtPr>
                <w:rPr>
                  <w:rFonts w:cs="Times New Roman"/>
                  <w:szCs w:val="24"/>
                </w:rPr>
                <w:alias w:val="Author Label"/>
                <w:tag w:val="By"/>
                <w:id w:val="72399597"/>
                <w:lock w:val="sdtLocked"/>
                <w:placeholder>
                  <w:docPart w:val="8DBC0FCB303347EDAE34DD8882095C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B56B5D47C6477FBE08570F5C91611B"/>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1E268549B5164C959C7E9752D7872A6E"/>
                </w:placeholder>
                <w:showingPlcHdr/>
              </w:sdtPr>
              <w:sdtContent/>
            </w:sdt>
          </w:p>
        </w:tc>
      </w:tr>
      <w:tr w:rsidR="00B62F02" w:rsidTr="000F1DF9">
        <w:tc>
          <w:tcPr>
            <w:tcW w:w="2718" w:type="dxa"/>
          </w:tcPr>
          <w:p w:rsidR="00B62F02" w:rsidRPr="00BC7495" w:rsidRDefault="00B62F02" w:rsidP="000F1DF9">
            <w:pPr>
              <w:rPr>
                <w:rFonts w:cs="Times New Roman"/>
                <w:szCs w:val="24"/>
              </w:rPr>
            </w:pPr>
          </w:p>
        </w:tc>
        <w:sdt>
          <w:sdtPr>
            <w:rPr>
              <w:rFonts w:cs="Times New Roman"/>
              <w:szCs w:val="24"/>
            </w:rPr>
            <w:alias w:val="Committee"/>
            <w:tag w:val="Committee"/>
            <w:id w:val="1914272295"/>
            <w:lock w:val="sdtContentLocked"/>
            <w:placeholder>
              <w:docPart w:val="AE9E796DE2DC4676ACDB6E4A9C7F410F"/>
            </w:placeholder>
          </w:sdtPr>
          <w:sdtContent>
            <w:tc>
              <w:tcPr>
                <w:tcW w:w="6858" w:type="dxa"/>
              </w:tcPr>
              <w:p w:rsidR="00B62F02" w:rsidRPr="00FF6471" w:rsidRDefault="00B62F02" w:rsidP="000F1DF9">
                <w:pPr>
                  <w:jc w:val="right"/>
                  <w:rPr>
                    <w:rFonts w:cs="Times New Roman"/>
                    <w:szCs w:val="24"/>
                  </w:rPr>
                </w:pPr>
                <w:r>
                  <w:rPr>
                    <w:rFonts w:cs="Times New Roman"/>
                    <w:szCs w:val="24"/>
                  </w:rPr>
                  <w:t>Finance</w:t>
                </w:r>
              </w:p>
            </w:tc>
          </w:sdtContent>
        </w:sdt>
      </w:tr>
      <w:tr w:rsidR="00B62F02" w:rsidTr="000F1DF9">
        <w:tc>
          <w:tcPr>
            <w:tcW w:w="2718" w:type="dxa"/>
          </w:tcPr>
          <w:p w:rsidR="00B62F02" w:rsidRPr="00BC7495" w:rsidRDefault="00B62F02" w:rsidP="000F1DF9">
            <w:pPr>
              <w:rPr>
                <w:rFonts w:cs="Times New Roman"/>
                <w:szCs w:val="24"/>
              </w:rPr>
            </w:pPr>
          </w:p>
        </w:tc>
        <w:sdt>
          <w:sdtPr>
            <w:rPr>
              <w:rFonts w:cs="Times New Roman"/>
              <w:szCs w:val="24"/>
            </w:rPr>
            <w:alias w:val="Date"/>
            <w:tag w:val="DateContentControl"/>
            <w:id w:val="1178081906"/>
            <w:lock w:val="sdtLocked"/>
            <w:placeholder>
              <w:docPart w:val="4BAA0146E08B4F19A5C86E0522F0831C"/>
            </w:placeholder>
            <w:date w:fullDate="2019-02-05T00:00:00Z">
              <w:dateFormat w:val="M/d/yyyy"/>
              <w:lid w:val="en-US"/>
              <w:storeMappedDataAs w:val="dateTime"/>
              <w:calendar w:val="gregorian"/>
            </w:date>
          </w:sdtPr>
          <w:sdtContent>
            <w:tc>
              <w:tcPr>
                <w:tcW w:w="6858" w:type="dxa"/>
              </w:tcPr>
              <w:p w:rsidR="00B62F02" w:rsidRPr="00FF6471" w:rsidRDefault="00B62F02" w:rsidP="00494890">
                <w:pPr>
                  <w:jc w:val="right"/>
                  <w:rPr>
                    <w:rFonts w:cs="Times New Roman"/>
                    <w:szCs w:val="24"/>
                  </w:rPr>
                </w:pPr>
                <w:r>
                  <w:rPr>
                    <w:rFonts w:cs="Times New Roman"/>
                    <w:szCs w:val="24"/>
                  </w:rPr>
                  <w:t>2/5/2019</w:t>
                </w:r>
              </w:p>
            </w:tc>
          </w:sdtContent>
        </w:sdt>
      </w:tr>
      <w:tr w:rsidR="00B62F02" w:rsidTr="000F1DF9">
        <w:tc>
          <w:tcPr>
            <w:tcW w:w="2718" w:type="dxa"/>
          </w:tcPr>
          <w:p w:rsidR="00B62F02" w:rsidRPr="00BC7495" w:rsidRDefault="00B62F02" w:rsidP="000F1DF9">
            <w:pPr>
              <w:rPr>
                <w:rFonts w:cs="Times New Roman"/>
                <w:szCs w:val="24"/>
              </w:rPr>
            </w:pPr>
          </w:p>
        </w:tc>
        <w:sdt>
          <w:sdtPr>
            <w:rPr>
              <w:rFonts w:cs="Times New Roman"/>
              <w:szCs w:val="24"/>
            </w:rPr>
            <w:alias w:val="BA Version"/>
            <w:tag w:val="BAVersion"/>
            <w:id w:val="-1685590809"/>
            <w:lock w:val="sdtContentLocked"/>
            <w:placeholder>
              <w:docPart w:val="4D6D573DBD4C4CFCABE29C03745C2682"/>
            </w:placeholder>
          </w:sdtPr>
          <w:sdtContent>
            <w:tc>
              <w:tcPr>
                <w:tcW w:w="6858" w:type="dxa"/>
              </w:tcPr>
              <w:p w:rsidR="00B62F02" w:rsidRPr="00FF6471" w:rsidRDefault="00B62F02" w:rsidP="000F1DF9">
                <w:pPr>
                  <w:jc w:val="right"/>
                  <w:rPr>
                    <w:rFonts w:cs="Times New Roman"/>
                    <w:szCs w:val="24"/>
                  </w:rPr>
                </w:pPr>
                <w:r>
                  <w:rPr>
                    <w:rFonts w:cs="Times New Roman"/>
                    <w:szCs w:val="24"/>
                  </w:rPr>
                  <w:t>As Filed</w:t>
                </w:r>
              </w:p>
            </w:tc>
          </w:sdtContent>
        </w:sdt>
      </w:tr>
    </w:tbl>
    <w:p w:rsidR="00B62F02" w:rsidRPr="00FF6471" w:rsidRDefault="00B62F02" w:rsidP="000F1DF9">
      <w:pPr>
        <w:spacing w:after="0" w:line="240" w:lineRule="auto"/>
        <w:rPr>
          <w:rFonts w:cs="Times New Roman"/>
          <w:szCs w:val="24"/>
        </w:rPr>
      </w:pPr>
    </w:p>
    <w:p w:rsidR="00B62F02" w:rsidRPr="00FF6471" w:rsidRDefault="00B62F02" w:rsidP="000F1DF9">
      <w:pPr>
        <w:spacing w:after="0" w:line="240" w:lineRule="auto"/>
        <w:rPr>
          <w:rFonts w:cs="Times New Roman"/>
          <w:szCs w:val="24"/>
        </w:rPr>
      </w:pPr>
    </w:p>
    <w:p w:rsidR="00B62F02" w:rsidRPr="00FF6471" w:rsidRDefault="00B62F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495182F26345BD9BF7E58B6E0B81E7"/>
        </w:placeholder>
      </w:sdtPr>
      <w:sdtContent>
        <w:p w:rsidR="00B62F02" w:rsidRDefault="00B62F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9838BFBC6049CC8842B1CD20418359"/>
        </w:placeholder>
      </w:sdtPr>
      <w:sdtEndPr>
        <w:rPr>
          <w:rFonts w:cs="Times New Roman"/>
          <w:szCs w:val="24"/>
        </w:rPr>
      </w:sdtEndPr>
      <w:sdtContent>
        <w:p w:rsidR="00B62F02" w:rsidRDefault="00B62F02" w:rsidP="00B62F02">
          <w:pPr>
            <w:pStyle w:val="NormalWeb"/>
            <w:spacing w:before="0" w:beforeAutospacing="0" w:after="0" w:afterAutospacing="0"/>
            <w:jc w:val="both"/>
            <w:divId w:val="2090231305"/>
            <w:rPr>
              <w:rFonts w:eastAsia="Times New Roman" w:cstheme="minorBidi"/>
              <w:bCs/>
              <w:szCs w:val="22"/>
            </w:rPr>
          </w:pPr>
        </w:p>
        <w:p w:rsidR="00B62F02" w:rsidRPr="00B62F02" w:rsidRDefault="00B62F02" w:rsidP="00B62F02">
          <w:pPr>
            <w:pStyle w:val="NormalWeb"/>
            <w:spacing w:before="0" w:beforeAutospacing="0" w:after="0" w:afterAutospacing="0"/>
            <w:jc w:val="both"/>
            <w:divId w:val="2090231305"/>
          </w:pPr>
          <w:r w:rsidRPr="00B62F02">
            <w:t>S.B. 203 aims to promote safe use and storage of firearms. S.B. 203 would exempt the sale, storage, use, or other consumption of firearm safety equipment from taxation, including gun lock boxes, gun safes, barrel locks, trigger locks, firearm safety manuals, or other items used for the safe handling/storage of a firearm.</w:t>
          </w:r>
        </w:p>
        <w:p w:rsidR="00B62F02" w:rsidRPr="00B62F02" w:rsidRDefault="00B62F02" w:rsidP="00B62F02">
          <w:pPr>
            <w:pStyle w:val="NormalWeb"/>
            <w:spacing w:before="0" w:beforeAutospacing="0" w:after="0" w:afterAutospacing="0"/>
            <w:jc w:val="both"/>
            <w:divId w:val="2090231305"/>
          </w:pPr>
        </w:p>
      </w:sdtContent>
    </w:sdt>
    <w:p w:rsidR="00B62F02" w:rsidRDefault="00B62F02" w:rsidP="00A3532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203 </w:t>
      </w:r>
      <w:bookmarkStart w:id="1" w:name="AmendsCurrentLaw"/>
      <w:bookmarkEnd w:id="1"/>
      <w:r>
        <w:rPr>
          <w:rFonts w:cs="Times New Roman"/>
          <w:szCs w:val="24"/>
        </w:rPr>
        <w:t>amends current law relating to a sales and use tax exemption for firearm safety equipment.</w:t>
      </w:r>
    </w:p>
    <w:p w:rsidR="00B62F02" w:rsidRPr="005F3711" w:rsidRDefault="00B62F02" w:rsidP="000F1DF9">
      <w:pPr>
        <w:spacing w:after="0" w:line="240" w:lineRule="auto"/>
        <w:jc w:val="both"/>
        <w:rPr>
          <w:rFonts w:eastAsia="Times New Roman" w:cs="Times New Roman"/>
          <w:szCs w:val="24"/>
        </w:rPr>
      </w:pPr>
    </w:p>
    <w:p w:rsidR="00B62F02" w:rsidRPr="005C2A78" w:rsidRDefault="00B62F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D5F1100BAE43698B3D85F6D34FADFB"/>
          </w:placeholder>
        </w:sdtPr>
        <w:sdtContent>
          <w:r>
            <w:rPr>
              <w:rFonts w:eastAsia="Times New Roman" w:cs="Times New Roman"/>
              <w:b/>
              <w:szCs w:val="24"/>
              <w:u w:val="single"/>
            </w:rPr>
            <w:t>RULEMAKING AUTHORITY</w:t>
          </w:r>
        </w:sdtContent>
      </w:sdt>
    </w:p>
    <w:p w:rsidR="00B62F02" w:rsidRPr="006529C4" w:rsidRDefault="00B62F02" w:rsidP="00A35328">
      <w:pPr>
        <w:spacing w:after="0" w:line="240" w:lineRule="auto"/>
        <w:jc w:val="both"/>
        <w:rPr>
          <w:rFonts w:cs="Times New Roman"/>
          <w:szCs w:val="24"/>
        </w:rPr>
      </w:pPr>
    </w:p>
    <w:p w:rsidR="00B62F02" w:rsidRPr="006529C4" w:rsidRDefault="00B62F02" w:rsidP="00A3532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2F02" w:rsidRPr="006529C4" w:rsidRDefault="00B62F02" w:rsidP="00774EC7">
      <w:pPr>
        <w:spacing w:after="0" w:line="240" w:lineRule="auto"/>
        <w:jc w:val="both"/>
        <w:rPr>
          <w:rFonts w:cs="Times New Roman"/>
          <w:szCs w:val="24"/>
        </w:rPr>
      </w:pPr>
    </w:p>
    <w:p w:rsidR="00B62F02" w:rsidRPr="005C2A78" w:rsidRDefault="00B62F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9146E0AB6C4E119AB7F2C02B5D5D20"/>
          </w:placeholder>
        </w:sdtPr>
        <w:sdtContent>
          <w:r>
            <w:rPr>
              <w:rFonts w:eastAsia="Times New Roman" w:cs="Times New Roman"/>
              <w:b/>
              <w:szCs w:val="24"/>
              <w:u w:val="single"/>
            </w:rPr>
            <w:t>SECTION BY SECTION ANALYSIS</w:t>
          </w:r>
        </w:sdtContent>
      </w:sdt>
    </w:p>
    <w:p w:rsidR="00B62F02" w:rsidRPr="005C2A78" w:rsidRDefault="00B62F02" w:rsidP="000F1DF9">
      <w:pPr>
        <w:spacing w:after="0" w:line="240" w:lineRule="auto"/>
        <w:jc w:val="both"/>
        <w:rPr>
          <w:rFonts w:eastAsia="Times New Roman" w:cs="Times New Roman"/>
          <w:szCs w:val="24"/>
        </w:rPr>
      </w:pPr>
    </w:p>
    <w:p w:rsidR="00B62F02" w:rsidRDefault="00B62F02" w:rsidP="00A3532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151, Tax Code, by adding Section 151.3131, as follows:</w:t>
      </w:r>
    </w:p>
    <w:p w:rsidR="00B62F02" w:rsidRDefault="00B62F02" w:rsidP="00A35328">
      <w:pPr>
        <w:spacing w:after="0" w:line="240" w:lineRule="auto"/>
        <w:jc w:val="both"/>
        <w:rPr>
          <w:rFonts w:eastAsia="Times New Roman" w:cs="Times New Roman"/>
          <w:szCs w:val="24"/>
        </w:rPr>
      </w:pPr>
    </w:p>
    <w:p w:rsidR="00B62F02" w:rsidRDefault="00B62F02" w:rsidP="00A35328">
      <w:pPr>
        <w:spacing w:after="0" w:line="240" w:lineRule="auto"/>
        <w:ind w:left="720"/>
        <w:jc w:val="both"/>
        <w:rPr>
          <w:rFonts w:eastAsia="Times New Roman" w:cs="Times New Roman"/>
          <w:szCs w:val="24"/>
        </w:rPr>
      </w:pPr>
      <w:r>
        <w:rPr>
          <w:rFonts w:eastAsia="Times New Roman" w:cs="Times New Roman"/>
          <w:szCs w:val="24"/>
        </w:rPr>
        <w:t>Sec. 151.3131. FIREARM SAFETY EQUIPMENT. (a) Defines "firearm safety equipment."</w:t>
      </w:r>
    </w:p>
    <w:p w:rsidR="00B62F02" w:rsidRDefault="00B62F02" w:rsidP="00A35328">
      <w:pPr>
        <w:spacing w:after="0" w:line="240" w:lineRule="auto"/>
        <w:ind w:left="720"/>
        <w:jc w:val="both"/>
        <w:rPr>
          <w:rFonts w:eastAsia="Times New Roman" w:cs="Times New Roman"/>
          <w:szCs w:val="24"/>
        </w:rPr>
      </w:pPr>
    </w:p>
    <w:p w:rsidR="00B62F02" w:rsidRPr="005C2A78" w:rsidRDefault="00B62F02" w:rsidP="00A35328">
      <w:pPr>
        <w:spacing w:after="0" w:line="240" w:lineRule="auto"/>
        <w:ind w:left="1440"/>
        <w:jc w:val="both"/>
        <w:rPr>
          <w:rFonts w:eastAsia="Times New Roman" w:cs="Times New Roman"/>
          <w:szCs w:val="24"/>
        </w:rPr>
      </w:pPr>
      <w:r>
        <w:rPr>
          <w:rFonts w:eastAsia="Times New Roman" w:cs="Times New Roman"/>
          <w:szCs w:val="24"/>
        </w:rPr>
        <w:t xml:space="preserve">(b) Exempts the sale, storage, use, or other consumption of firearm safety equipment from taxes imposed by this chapter (Limited Sales, Excise, and Use Tax). </w:t>
      </w:r>
    </w:p>
    <w:p w:rsidR="00B62F02" w:rsidRPr="005C2A78" w:rsidRDefault="00B62F02" w:rsidP="00A35328">
      <w:pPr>
        <w:spacing w:after="0" w:line="240" w:lineRule="auto"/>
        <w:jc w:val="both"/>
        <w:rPr>
          <w:rFonts w:eastAsia="Times New Roman" w:cs="Times New Roman"/>
          <w:szCs w:val="24"/>
        </w:rPr>
      </w:pPr>
    </w:p>
    <w:p w:rsidR="00B62F02" w:rsidRPr="005C2A78" w:rsidRDefault="00B62F02" w:rsidP="00A3532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liability continues in effect as if this Act had not been enacted, and the former law is continued in effect for the collection of taxes due and for civil and criminal enforcement of the liability for those taxes.</w:t>
      </w:r>
    </w:p>
    <w:p w:rsidR="00B62F02" w:rsidRPr="005C2A78" w:rsidRDefault="00B62F02" w:rsidP="00A35328">
      <w:pPr>
        <w:spacing w:after="0" w:line="240" w:lineRule="auto"/>
        <w:jc w:val="both"/>
        <w:rPr>
          <w:rFonts w:eastAsia="Times New Roman" w:cs="Times New Roman"/>
          <w:szCs w:val="24"/>
        </w:rPr>
      </w:pPr>
    </w:p>
    <w:p w:rsidR="00B62F02" w:rsidRPr="00C8671F" w:rsidRDefault="00B62F02" w:rsidP="00A3532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B62F0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951" w:rsidRDefault="00EC5951" w:rsidP="000F1DF9">
      <w:pPr>
        <w:spacing w:after="0" w:line="240" w:lineRule="auto"/>
      </w:pPr>
      <w:r>
        <w:separator/>
      </w:r>
    </w:p>
  </w:endnote>
  <w:endnote w:type="continuationSeparator" w:id="0">
    <w:p w:rsidR="00EC5951" w:rsidRDefault="00EC59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59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2F0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2F02">
                <w:rPr>
                  <w:sz w:val="20"/>
                  <w:szCs w:val="20"/>
                </w:rPr>
                <w:t>S.B. 203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2F0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59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2F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2F0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951" w:rsidRDefault="00EC5951" w:rsidP="000F1DF9">
      <w:pPr>
        <w:spacing w:after="0" w:line="240" w:lineRule="auto"/>
      </w:pPr>
      <w:r>
        <w:separator/>
      </w:r>
    </w:p>
  </w:footnote>
  <w:footnote w:type="continuationSeparator" w:id="0">
    <w:p w:rsidR="00EC5951" w:rsidRDefault="00EC59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2F02"/>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595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206FE"/>
  <w15:docId w15:val="{CD6F6F1F-EAFA-4CE0-A795-83C3A9A5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62F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5826">
      <w:bodyDiv w:val="1"/>
      <w:marLeft w:val="0"/>
      <w:marRight w:val="0"/>
      <w:marTop w:val="0"/>
      <w:marBottom w:val="0"/>
      <w:divBdr>
        <w:top w:val="none" w:sz="0" w:space="0" w:color="auto"/>
        <w:left w:val="none" w:sz="0" w:space="0" w:color="auto"/>
        <w:bottom w:val="none" w:sz="0" w:space="0" w:color="auto"/>
        <w:right w:val="none" w:sz="0" w:space="0" w:color="auto"/>
      </w:divBdr>
    </w:div>
    <w:div w:id="20902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5BD7" w:rsidP="00005BD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6D7AB2A0224064B0E1458628B489BA"/>
        <w:category>
          <w:name w:val="General"/>
          <w:gallery w:val="placeholder"/>
        </w:category>
        <w:types>
          <w:type w:val="bbPlcHdr"/>
        </w:types>
        <w:behaviors>
          <w:behavior w:val="content"/>
        </w:behaviors>
        <w:guid w:val="{00AB3061-B3C7-4A0B-9B96-5B4B42EA4FE9}"/>
      </w:docPartPr>
      <w:docPartBody>
        <w:p w:rsidR="00000000" w:rsidRDefault="001B4706"/>
      </w:docPartBody>
    </w:docPart>
    <w:docPart>
      <w:docPartPr>
        <w:name w:val="ED4078643F57455A90D26714B5B606CA"/>
        <w:category>
          <w:name w:val="General"/>
          <w:gallery w:val="placeholder"/>
        </w:category>
        <w:types>
          <w:type w:val="bbPlcHdr"/>
        </w:types>
        <w:behaviors>
          <w:behavior w:val="content"/>
        </w:behaviors>
        <w:guid w:val="{84E7FD4D-10E9-4607-9C2C-3823D89D5705}"/>
      </w:docPartPr>
      <w:docPartBody>
        <w:p w:rsidR="00000000" w:rsidRDefault="001B4706"/>
      </w:docPartBody>
    </w:docPart>
    <w:docPart>
      <w:docPartPr>
        <w:name w:val="4EE4A4299A204270888B10D76AF16EED"/>
        <w:category>
          <w:name w:val="General"/>
          <w:gallery w:val="placeholder"/>
        </w:category>
        <w:types>
          <w:type w:val="bbPlcHdr"/>
        </w:types>
        <w:behaviors>
          <w:behavior w:val="content"/>
        </w:behaviors>
        <w:guid w:val="{97895B44-458A-433F-AFBE-20832417D34D}"/>
      </w:docPartPr>
      <w:docPartBody>
        <w:p w:rsidR="00000000" w:rsidRDefault="001B4706"/>
      </w:docPartBody>
    </w:docPart>
    <w:docPart>
      <w:docPartPr>
        <w:name w:val="55EB2D2D34E3463E8D5F3B0AB45A931E"/>
        <w:category>
          <w:name w:val="General"/>
          <w:gallery w:val="placeholder"/>
        </w:category>
        <w:types>
          <w:type w:val="bbPlcHdr"/>
        </w:types>
        <w:behaviors>
          <w:behavior w:val="content"/>
        </w:behaviors>
        <w:guid w:val="{4BB025B0-B0BC-4373-9165-F36D5BAFF669}"/>
      </w:docPartPr>
      <w:docPartBody>
        <w:p w:rsidR="00000000" w:rsidRDefault="001B4706"/>
      </w:docPartBody>
    </w:docPart>
    <w:docPart>
      <w:docPartPr>
        <w:name w:val="8DBC0FCB303347EDAE34DD8882095CD1"/>
        <w:category>
          <w:name w:val="General"/>
          <w:gallery w:val="placeholder"/>
        </w:category>
        <w:types>
          <w:type w:val="bbPlcHdr"/>
        </w:types>
        <w:behaviors>
          <w:behavior w:val="content"/>
        </w:behaviors>
        <w:guid w:val="{90C89FD5-7D20-4835-A924-1BD3D5E2EF8E}"/>
      </w:docPartPr>
      <w:docPartBody>
        <w:p w:rsidR="00000000" w:rsidRDefault="001B4706"/>
      </w:docPartBody>
    </w:docPart>
    <w:docPart>
      <w:docPartPr>
        <w:name w:val="D2B56B5D47C6477FBE08570F5C91611B"/>
        <w:category>
          <w:name w:val="General"/>
          <w:gallery w:val="placeholder"/>
        </w:category>
        <w:types>
          <w:type w:val="bbPlcHdr"/>
        </w:types>
        <w:behaviors>
          <w:behavior w:val="content"/>
        </w:behaviors>
        <w:guid w:val="{29CA76AC-7F46-4798-89E1-BF0ACBAF4873}"/>
      </w:docPartPr>
      <w:docPartBody>
        <w:p w:rsidR="00000000" w:rsidRDefault="001B4706"/>
      </w:docPartBody>
    </w:docPart>
    <w:docPart>
      <w:docPartPr>
        <w:name w:val="1E268549B5164C959C7E9752D7872A6E"/>
        <w:category>
          <w:name w:val="General"/>
          <w:gallery w:val="placeholder"/>
        </w:category>
        <w:types>
          <w:type w:val="bbPlcHdr"/>
        </w:types>
        <w:behaviors>
          <w:behavior w:val="content"/>
        </w:behaviors>
        <w:guid w:val="{21147CA2-51FF-49B3-AA2C-F99ABD7F5E9B}"/>
      </w:docPartPr>
      <w:docPartBody>
        <w:p w:rsidR="00000000" w:rsidRDefault="001B4706"/>
      </w:docPartBody>
    </w:docPart>
    <w:docPart>
      <w:docPartPr>
        <w:name w:val="AE9E796DE2DC4676ACDB6E4A9C7F410F"/>
        <w:category>
          <w:name w:val="General"/>
          <w:gallery w:val="placeholder"/>
        </w:category>
        <w:types>
          <w:type w:val="bbPlcHdr"/>
        </w:types>
        <w:behaviors>
          <w:behavior w:val="content"/>
        </w:behaviors>
        <w:guid w:val="{95AFD364-40AE-460D-9C68-4AB02892AC44}"/>
      </w:docPartPr>
      <w:docPartBody>
        <w:p w:rsidR="00000000" w:rsidRDefault="001B4706"/>
      </w:docPartBody>
    </w:docPart>
    <w:docPart>
      <w:docPartPr>
        <w:name w:val="4BAA0146E08B4F19A5C86E0522F0831C"/>
        <w:category>
          <w:name w:val="General"/>
          <w:gallery w:val="placeholder"/>
        </w:category>
        <w:types>
          <w:type w:val="bbPlcHdr"/>
        </w:types>
        <w:behaviors>
          <w:behavior w:val="content"/>
        </w:behaviors>
        <w:guid w:val="{66150432-D80F-49A5-9C07-72D709484D79}"/>
      </w:docPartPr>
      <w:docPartBody>
        <w:p w:rsidR="00000000" w:rsidRDefault="00005BD7" w:rsidP="00005BD7">
          <w:pPr>
            <w:pStyle w:val="4BAA0146E08B4F19A5C86E0522F0831C"/>
          </w:pPr>
          <w:r w:rsidRPr="00A30DD1">
            <w:rPr>
              <w:rStyle w:val="PlaceholderText"/>
            </w:rPr>
            <w:t>Click here to enter a date.</w:t>
          </w:r>
        </w:p>
      </w:docPartBody>
    </w:docPart>
    <w:docPart>
      <w:docPartPr>
        <w:name w:val="4D6D573DBD4C4CFCABE29C03745C2682"/>
        <w:category>
          <w:name w:val="General"/>
          <w:gallery w:val="placeholder"/>
        </w:category>
        <w:types>
          <w:type w:val="bbPlcHdr"/>
        </w:types>
        <w:behaviors>
          <w:behavior w:val="content"/>
        </w:behaviors>
        <w:guid w:val="{088ADA5B-EA70-439C-A105-B74A0B0F0EBF}"/>
      </w:docPartPr>
      <w:docPartBody>
        <w:p w:rsidR="00000000" w:rsidRDefault="001B4706"/>
      </w:docPartBody>
    </w:docPart>
    <w:docPart>
      <w:docPartPr>
        <w:name w:val="D6495182F26345BD9BF7E58B6E0B81E7"/>
        <w:category>
          <w:name w:val="General"/>
          <w:gallery w:val="placeholder"/>
        </w:category>
        <w:types>
          <w:type w:val="bbPlcHdr"/>
        </w:types>
        <w:behaviors>
          <w:behavior w:val="content"/>
        </w:behaviors>
        <w:guid w:val="{DC204E6A-6EC9-4010-9C1D-4FF9562CFB71}"/>
      </w:docPartPr>
      <w:docPartBody>
        <w:p w:rsidR="00000000" w:rsidRDefault="001B4706"/>
      </w:docPartBody>
    </w:docPart>
    <w:docPart>
      <w:docPartPr>
        <w:name w:val="AA9838BFBC6049CC8842B1CD20418359"/>
        <w:category>
          <w:name w:val="General"/>
          <w:gallery w:val="placeholder"/>
        </w:category>
        <w:types>
          <w:type w:val="bbPlcHdr"/>
        </w:types>
        <w:behaviors>
          <w:behavior w:val="content"/>
        </w:behaviors>
        <w:guid w:val="{71D45002-15A5-4784-B81F-1FA271AB21CC}"/>
      </w:docPartPr>
      <w:docPartBody>
        <w:p w:rsidR="00000000" w:rsidRDefault="00005BD7" w:rsidP="00005BD7">
          <w:pPr>
            <w:pStyle w:val="AA9838BFBC6049CC8842B1CD20418359"/>
          </w:pPr>
          <w:r>
            <w:rPr>
              <w:rFonts w:eastAsia="Times New Roman" w:cs="Times New Roman"/>
              <w:bCs/>
              <w:szCs w:val="24"/>
            </w:rPr>
            <w:t xml:space="preserve"> </w:t>
          </w:r>
        </w:p>
      </w:docPartBody>
    </w:docPart>
    <w:docPart>
      <w:docPartPr>
        <w:name w:val="BDD5F1100BAE43698B3D85F6D34FADFB"/>
        <w:category>
          <w:name w:val="General"/>
          <w:gallery w:val="placeholder"/>
        </w:category>
        <w:types>
          <w:type w:val="bbPlcHdr"/>
        </w:types>
        <w:behaviors>
          <w:behavior w:val="content"/>
        </w:behaviors>
        <w:guid w:val="{8BDC0FC3-D188-47F0-B22D-06BF4B2BE77E}"/>
      </w:docPartPr>
      <w:docPartBody>
        <w:p w:rsidR="00000000" w:rsidRDefault="001B4706"/>
      </w:docPartBody>
    </w:docPart>
    <w:docPart>
      <w:docPartPr>
        <w:name w:val="329146E0AB6C4E119AB7F2C02B5D5D20"/>
        <w:category>
          <w:name w:val="General"/>
          <w:gallery w:val="placeholder"/>
        </w:category>
        <w:types>
          <w:type w:val="bbPlcHdr"/>
        </w:types>
        <w:behaviors>
          <w:behavior w:val="content"/>
        </w:behaviors>
        <w:guid w:val="{D245500D-3C86-41DD-BA93-14B5E4268C93}"/>
      </w:docPartPr>
      <w:docPartBody>
        <w:p w:rsidR="00000000" w:rsidRDefault="001B47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5BD7"/>
    <w:rsid w:val="00042393"/>
    <w:rsid w:val="0011267B"/>
    <w:rsid w:val="001135F3"/>
    <w:rsid w:val="001B470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B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05BD7"/>
    <w:rPr>
      <w:rFonts w:ascii="Times New Roman" w:hAnsi="Times New Roman"/>
      <w:sz w:val="24"/>
    </w:rPr>
  </w:style>
  <w:style w:type="paragraph" w:customStyle="1" w:styleId="487D89B4F8B34DB4967D41FE18F7F88D9">
    <w:name w:val="487D89B4F8B34DB4967D41FE18F7F88D9"/>
    <w:rsid w:val="00005BD7"/>
    <w:rPr>
      <w:rFonts w:ascii="Times New Roman" w:hAnsi="Times New Roman"/>
      <w:sz w:val="24"/>
    </w:rPr>
  </w:style>
  <w:style w:type="paragraph" w:customStyle="1" w:styleId="AE2570ED5D764CD7AF9686706F550F4622">
    <w:name w:val="AE2570ED5D764CD7AF9686706F550F4622"/>
    <w:rsid w:val="00005BD7"/>
    <w:pPr>
      <w:tabs>
        <w:tab w:val="center" w:pos="4680"/>
        <w:tab w:val="right" w:pos="9360"/>
      </w:tabs>
      <w:spacing w:after="0" w:line="240" w:lineRule="auto"/>
    </w:pPr>
    <w:rPr>
      <w:rFonts w:ascii="Times New Roman" w:hAnsi="Times New Roman"/>
      <w:sz w:val="24"/>
    </w:rPr>
  </w:style>
  <w:style w:type="paragraph" w:customStyle="1" w:styleId="4BAA0146E08B4F19A5C86E0522F0831C">
    <w:name w:val="4BAA0146E08B4F19A5C86E0522F0831C"/>
    <w:rsid w:val="00005BD7"/>
    <w:pPr>
      <w:spacing w:after="160" w:line="259" w:lineRule="auto"/>
    </w:pPr>
  </w:style>
  <w:style w:type="paragraph" w:customStyle="1" w:styleId="AA9838BFBC6049CC8842B1CD20418359">
    <w:name w:val="AA9838BFBC6049CC8842B1CD20418359"/>
    <w:rsid w:val="00005B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4636BD-9570-447D-BFE5-6E3FD01A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217</Words>
  <Characters>1237</Characters>
  <Application>Microsoft Office Word</Application>
  <DocSecurity>0</DocSecurity>
  <Lines>10</Lines>
  <Paragraphs>2</Paragraphs>
  <ScaleCrop>false</ScaleCrop>
  <Company>Texas Legislative Council</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2019-02-05T19:46:00Z</dcterms:modified>
</cp:coreProperties>
</file>

<file path=docProps/custom.xml><?xml version="1.0" encoding="utf-8"?>
<op:Properties xmlns:vt="http://schemas.openxmlformats.org/officeDocument/2006/docPropsVTypes" xmlns:op="http://schemas.openxmlformats.org/officeDocument/2006/custom-properties"/>
</file>