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B7C" w:rsidRDefault="00EC4B7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770CCF7A2924FC6BD4FA488CCF01DCD"/>
          </w:placeholder>
        </w:sdtPr>
        <w:sdtContent>
          <w:r w:rsidRPr="005C2A78">
            <w:rPr>
              <w:rFonts w:cs="Times New Roman"/>
              <w:b/>
              <w:szCs w:val="24"/>
              <w:u w:val="single"/>
            </w:rPr>
            <w:t>BILL ANALYSIS</w:t>
          </w:r>
        </w:sdtContent>
      </w:sdt>
    </w:p>
    <w:p w:rsidR="00EC4B7C" w:rsidRPr="00585C31" w:rsidRDefault="00EC4B7C" w:rsidP="000F1DF9">
      <w:pPr>
        <w:spacing w:after="0" w:line="240" w:lineRule="auto"/>
        <w:rPr>
          <w:rFonts w:cs="Times New Roman"/>
          <w:szCs w:val="24"/>
        </w:rPr>
      </w:pPr>
    </w:p>
    <w:p w:rsidR="00EC4B7C" w:rsidRPr="00585C31" w:rsidRDefault="00EC4B7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C4B7C" w:rsidTr="000F1DF9">
        <w:tc>
          <w:tcPr>
            <w:tcW w:w="2718" w:type="dxa"/>
          </w:tcPr>
          <w:p w:rsidR="00EC4B7C" w:rsidRPr="005C2A78" w:rsidRDefault="00EC4B7C" w:rsidP="006D756B">
            <w:pPr>
              <w:rPr>
                <w:rFonts w:cs="Times New Roman"/>
                <w:szCs w:val="24"/>
              </w:rPr>
            </w:pPr>
            <w:sdt>
              <w:sdtPr>
                <w:rPr>
                  <w:rFonts w:cs="Times New Roman"/>
                  <w:szCs w:val="24"/>
                </w:rPr>
                <w:alias w:val="Agency Title"/>
                <w:tag w:val="AgencyTitleContentControl"/>
                <w:id w:val="1920747753"/>
                <w:lock w:val="sdtContentLocked"/>
                <w:placeholder>
                  <w:docPart w:val="83DD8A044CE940AC99EC417992C5740D"/>
                </w:placeholder>
              </w:sdtPr>
              <w:sdtEndPr>
                <w:rPr>
                  <w:rFonts w:cstheme="minorBidi"/>
                  <w:szCs w:val="22"/>
                </w:rPr>
              </w:sdtEndPr>
              <w:sdtContent>
                <w:r>
                  <w:rPr>
                    <w:rFonts w:cs="Times New Roman"/>
                    <w:szCs w:val="24"/>
                  </w:rPr>
                  <w:t>Senate Research Center</w:t>
                </w:r>
              </w:sdtContent>
            </w:sdt>
          </w:p>
        </w:tc>
        <w:tc>
          <w:tcPr>
            <w:tcW w:w="6858" w:type="dxa"/>
          </w:tcPr>
          <w:p w:rsidR="00EC4B7C" w:rsidRPr="00FF6471" w:rsidRDefault="00EC4B7C" w:rsidP="000F1DF9">
            <w:pPr>
              <w:jc w:val="right"/>
              <w:rPr>
                <w:rFonts w:cs="Times New Roman"/>
                <w:szCs w:val="24"/>
              </w:rPr>
            </w:pPr>
            <w:sdt>
              <w:sdtPr>
                <w:rPr>
                  <w:rFonts w:cs="Times New Roman"/>
                  <w:szCs w:val="24"/>
                </w:rPr>
                <w:alias w:val="Bill Number"/>
                <w:tag w:val="BillNumberOne"/>
                <w:id w:val="-410784069"/>
                <w:lock w:val="sdtContentLocked"/>
                <w:placeholder>
                  <w:docPart w:val="A2765E64C8B548C08157B4AE7C97F428"/>
                </w:placeholder>
              </w:sdtPr>
              <w:sdtContent>
                <w:r>
                  <w:rPr>
                    <w:rFonts w:cs="Times New Roman"/>
                    <w:szCs w:val="24"/>
                  </w:rPr>
                  <w:t>C.S.S.B. 213</w:t>
                </w:r>
              </w:sdtContent>
            </w:sdt>
          </w:p>
        </w:tc>
      </w:tr>
      <w:tr w:rsidR="00EC4B7C" w:rsidTr="000F1DF9">
        <w:sdt>
          <w:sdtPr>
            <w:rPr>
              <w:rFonts w:cs="Times New Roman"/>
              <w:szCs w:val="24"/>
            </w:rPr>
            <w:alias w:val="TLCNumber"/>
            <w:tag w:val="TLCNumber"/>
            <w:id w:val="-542600604"/>
            <w:lock w:val="sdtLocked"/>
            <w:placeholder>
              <w:docPart w:val="B808233EF8B041F8810498FCAE4BEE8F"/>
            </w:placeholder>
          </w:sdtPr>
          <w:sdtContent>
            <w:tc>
              <w:tcPr>
                <w:tcW w:w="2718" w:type="dxa"/>
              </w:tcPr>
              <w:p w:rsidR="00EC4B7C" w:rsidRPr="000F1DF9" w:rsidRDefault="00EC4B7C" w:rsidP="00C65088">
                <w:pPr>
                  <w:rPr>
                    <w:rFonts w:cs="Times New Roman"/>
                    <w:szCs w:val="24"/>
                  </w:rPr>
                </w:pPr>
                <w:r>
                  <w:rPr>
                    <w:rFonts w:cs="Times New Roman"/>
                    <w:szCs w:val="24"/>
                  </w:rPr>
                  <w:t>86R19549 SRS-F</w:t>
                </w:r>
              </w:p>
            </w:tc>
          </w:sdtContent>
        </w:sdt>
        <w:tc>
          <w:tcPr>
            <w:tcW w:w="6858" w:type="dxa"/>
          </w:tcPr>
          <w:p w:rsidR="00EC4B7C" w:rsidRPr="005C2A78" w:rsidRDefault="00EC4B7C" w:rsidP="006D756B">
            <w:pPr>
              <w:jc w:val="right"/>
              <w:rPr>
                <w:rFonts w:cs="Times New Roman"/>
                <w:szCs w:val="24"/>
              </w:rPr>
            </w:pPr>
            <w:sdt>
              <w:sdtPr>
                <w:rPr>
                  <w:rFonts w:cs="Times New Roman"/>
                  <w:szCs w:val="24"/>
                </w:rPr>
                <w:alias w:val="Author Label"/>
                <w:tag w:val="By"/>
                <w:id w:val="72399597"/>
                <w:lock w:val="sdtLocked"/>
                <w:placeholder>
                  <w:docPart w:val="5F04C1D1CC49489D84D2DA428427A8B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1E04369B9994D258360196B56A836BD"/>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7F136C0AC4EC4248B453E4837D06C044"/>
                </w:placeholder>
                <w:showingPlcHdr/>
              </w:sdtPr>
              <w:sdtContent/>
            </w:sdt>
          </w:p>
        </w:tc>
      </w:tr>
      <w:tr w:rsidR="00EC4B7C" w:rsidTr="000F1DF9">
        <w:tc>
          <w:tcPr>
            <w:tcW w:w="2718" w:type="dxa"/>
          </w:tcPr>
          <w:p w:rsidR="00EC4B7C" w:rsidRPr="00BC7495" w:rsidRDefault="00EC4B7C" w:rsidP="000F1DF9">
            <w:pPr>
              <w:rPr>
                <w:rFonts w:cs="Times New Roman"/>
                <w:szCs w:val="24"/>
              </w:rPr>
            </w:pPr>
          </w:p>
        </w:tc>
        <w:sdt>
          <w:sdtPr>
            <w:rPr>
              <w:rFonts w:cs="Times New Roman"/>
              <w:szCs w:val="24"/>
            </w:rPr>
            <w:alias w:val="Committee"/>
            <w:tag w:val="Committee"/>
            <w:id w:val="1914272295"/>
            <w:lock w:val="sdtContentLocked"/>
            <w:placeholder>
              <w:docPart w:val="143DF2816A0C497091F772D6C16E5C61"/>
            </w:placeholder>
          </w:sdtPr>
          <w:sdtContent>
            <w:tc>
              <w:tcPr>
                <w:tcW w:w="6858" w:type="dxa"/>
              </w:tcPr>
              <w:p w:rsidR="00EC4B7C" w:rsidRPr="00FF6471" w:rsidRDefault="00EC4B7C" w:rsidP="000F1DF9">
                <w:pPr>
                  <w:jc w:val="right"/>
                  <w:rPr>
                    <w:rFonts w:cs="Times New Roman"/>
                    <w:szCs w:val="24"/>
                  </w:rPr>
                </w:pPr>
                <w:r>
                  <w:rPr>
                    <w:rFonts w:cs="Times New Roman"/>
                    <w:szCs w:val="24"/>
                  </w:rPr>
                  <w:t>Education</w:t>
                </w:r>
              </w:p>
            </w:tc>
          </w:sdtContent>
        </w:sdt>
      </w:tr>
      <w:tr w:rsidR="00EC4B7C" w:rsidTr="000F1DF9">
        <w:tc>
          <w:tcPr>
            <w:tcW w:w="2718" w:type="dxa"/>
          </w:tcPr>
          <w:p w:rsidR="00EC4B7C" w:rsidRPr="00BC7495" w:rsidRDefault="00EC4B7C" w:rsidP="000F1DF9">
            <w:pPr>
              <w:rPr>
                <w:rFonts w:cs="Times New Roman"/>
                <w:szCs w:val="24"/>
              </w:rPr>
            </w:pPr>
          </w:p>
        </w:tc>
        <w:sdt>
          <w:sdtPr>
            <w:rPr>
              <w:rFonts w:cs="Times New Roman"/>
              <w:szCs w:val="24"/>
            </w:rPr>
            <w:alias w:val="Date"/>
            <w:tag w:val="DateContentControl"/>
            <w:id w:val="1178081906"/>
            <w:lock w:val="sdtLocked"/>
            <w:placeholder>
              <w:docPart w:val="8393AE4EE99E4DD7B935BF4693357C3A"/>
            </w:placeholder>
            <w:date w:fullDate="2019-03-28T00:00:00Z">
              <w:dateFormat w:val="M/d/yyyy"/>
              <w:lid w:val="en-US"/>
              <w:storeMappedDataAs w:val="dateTime"/>
              <w:calendar w:val="gregorian"/>
            </w:date>
          </w:sdtPr>
          <w:sdtContent>
            <w:tc>
              <w:tcPr>
                <w:tcW w:w="6858" w:type="dxa"/>
              </w:tcPr>
              <w:p w:rsidR="00EC4B7C" w:rsidRPr="00FF6471" w:rsidRDefault="00EC4B7C" w:rsidP="000F1DF9">
                <w:pPr>
                  <w:jc w:val="right"/>
                  <w:rPr>
                    <w:rFonts w:cs="Times New Roman"/>
                    <w:szCs w:val="24"/>
                  </w:rPr>
                </w:pPr>
                <w:r>
                  <w:rPr>
                    <w:rFonts w:cs="Times New Roman"/>
                    <w:szCs w:val="24"/>
                  </w:rPr>
                  <w:t>3/28/2019</w:t>
                </w:r>
              </w:p>
            </w:tc>
          </w:sdtContent>
        </w:sdt>
      </w:tr>
      <w:tr w:rsidR="00EC4B7C" w:rsidTr="000F1DF9">
        <w:tc>
          <w:tcPr>
            <w:tcW w:w="2718" w:type="dxa"/>
          </w:tcPr>
          <w:p w:rsidR="00EC4B7C" w:rsidRPr="00BC7495" w:rsidRDefault="00EC4B7C" w:rsidP="000F1DF9">
            <w:pPr>
              <w:rPr>
                <w:rFonts w:cs="Times New Roman"/>
                <w:szCs w:val="24"/>
              </w:rPr>
            </w:pPr>
          </w:p>
        </w:tc>
        <w:sdt>
          <w:sdtPr>
            <w:rPr>
              <w:rFonts w:cs="Times New Roman"/>
              <w:szCs w:val="24"/>
            </w:rPr>
            <w:alias w:val="BA Version"/>
            <w:tag w:val="BAVersion"/>
            <w:id w:val="-1685590809"/>
            <w:lock w:val="sdtContentLocked"/>
            <w:placeholder>
              <w:docPart w:val="D262DEFB00924340BE08382CB5AE17E7"/>
            </w:placeholder>
          </w:sdtPr>
          <w:sdtContent>
            <w:tc>
              <w:tcPr>
                <w:tcW w:w="6858" w:type="dxa"/>
              </w:tcPr>
              <w:p w:rsidR="00EC4B7C" w:rsidRPr="00FF6471" w:rsidRDefault="00EC4B7C" w:rsidP="000F1DF9">
                <w:pPr>
                  <w:jc w:val="right"/>
                  <w:rPr>
                    <w:rFonts w:cs="Times New Roman"/>
                    <w:szCs w:val="24"/>
                  </w:rPr>
                </w:pPr>
                <w:r>
                  <w:rPr>
                    <w:rFonts w:cs="Times New Roman"/>
                    <w:szCs w:val="24"/>
                  </w:rPr>
                  <w:t>Committee Report (Substituted)</w:t>
                </w:r>
              </w:p>
            </w:tc>
          </w:sdtContent>
        </w:sdt>
      </w:tr>
    </w:tbl>
    <w:p w:rsidR="00EC4B7C" w:rsidRPr="00FF6471" w:rsidRDefault="00EC4B7C" w:rsidP="000F1DF9">
      <w:pPr>
        <w:spacing w:after="0" w:line="240" w:lineRule="auto"/>
        <w:rPr>
          <w:rFonts w:cs="Times New Roman"/>
          <w:szCs w:val="24"/>
        </w:rPr>
      </w:pPr>
    </w:p>
    <w:p w:rsidR="00EC4B7C" w:rsidRPr="00FF6471" w:rsidRDefault="00EC4B7C" w:rsidP="000F1DF9">
      <w:pPr>
        <w:spacing w:after="0" w:line="240" w:lineRule="auto"/>
        <w:rPr>
          <w:rFonts w:cs="Times New Roman"/>
          <w:szCs w:val="24"/>
        </w:rPr>
      </w:pPr>
    </w:p>
    <w:p w:rsidR="00EC4B7C" w:rsidRPr="00FF6471" w:rsidRDefault="00EC4B7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6AF933FB50140D8A952A0ADD198A5A7"/>
        </w:placeholder>
      </w:sdtPr>
      <w:sdtContent>
        <w:p w:rsidR="00EC4B7C" w:rsidRDefault="00EC4B7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FADAB58DE764A6EA176466411FE7170"/>
        </w:placeholder>
      </w:sdtPr>
      <w:sdtContent>
        <w:p w:rsidR="00EC4B7C" w:rsidRDefault="00EC4B7C" w:rsidP="00EC4B7C">
          <w:pPr>
            <w:pStyle w:val="NormalWeb"/>
            <w:spacing w:before="0" w:beforeAutospacing="0" w:after="0" w:afterAutospacing="0"/>
            <w:jc w:val="both"/>
            <w:divId w:val="2095782305"/>
            <w:rPr>
              <w:rFonts w:eastAsia="Times New Roman"/>
              <w:bCs/>
            </w:rPr>
          </w:pPr>
        </w:p>
        <w:p w:rsidR="00EC4B7C" w:rsidRPr="007809BC" w:rsidRDefault="00EC4B7C" w:rsidP="00EC4B7C">
          <w:pPr>
            <w:pStyle w:val="NormalWeb"/>
            <w:spacing w:before="0" w:beforeAutospacing="0" w:after="0" w:afterAutospacing="0"/>
            <w:jc w:val="both"/>
            <w:divId w:val="2095782305"/>
            <w:rPr>
              <w:color w:val="000000"/>
            </w:rPr>
          </w:pPr>
          <w:r w:rsidRPr="007809BC">
            <w:rPr>
              <w:color w:val="000000"/>
            </w:rPr>
            <w:t>BACKGROUND</w:t>
          </w:r>
        </w:p>
        <w:p w:rsidR="00EC4B7C" w:rsidRDefault="00EC4B7C" w:rsidP="00EC4B7C">
          <w:pPr>
            <w:pStyle w:val="NormalWeb"/>
            <w:spacing w:before="0" w:beforeAutospacing="0" w:after="0" w:afterAutospacing="0"/>
            <w:jc w:val="both"/>
            <w:divId w:val="2095782305"/>
            <w:rPr>
              <w:color w:val="000000"/>
            </w:rPr>
          </w:pPr>
          <w:r w:rsidRPr="007809BC">
            <w:rPr>
              <w:color w:val="000000"/>
            </w:rPr>
            <w:t>Two sessions ago, S</w:t>
          </w:r>
          <w:r>
            <w:rPr>
              <w:color w:val="000000"/>
            </w:rPr>
            <w:t>.</w:t>
          </w:r>
          <w:r w:rsidRPr="007809BC">
            <w:rPr>
              <w:color w:val="000000"/>
            </w:rPr>
            <w:t>B</w:t>
          </w:r>
          <w:r>
            <w:rPr>
              <w:color w:val="000000"/>
            </w:rPr>
            <w:t>.</w:t>
          </w:r>
          <w:r w:rsidRPr="007809BC">
            <w:rPr>
              <w:color w:val="000000"/>
            </w:rPr>
            <w:t xml:space="preserve"> 149 (84th) established individual graduation committees (IGC) to allow students who are juniors or seniors and fail to pass one or two end-of-course </w:t>
          </w:r>
          <w:r>
            <w:rPr>
              <w:color w:val="000000"/>
            </w:rPr>
            <w:t>examinations</w:t>
          </w:r>
          <w:r w:rsidRPr="007809BC">
            <w:rPr>
              <w:color w:val="000000"/>
            </w:rPr>
            <w:t xml:space="preserve"> currently required for graduation to receive consideration by an IGC. </w:t>
          </w:r>
        </w:p>
        <w:p w:rsidR="00EC4B7C" w:rsidRPr="007809BC" w:rsidRDefault="00EC4B7C" w:rsidP="00EC4B7C">
          <w:pPr>
            <w:pStyle w:val="NormalWeb"/>
            <w:spacing w:before="0" w:beforeAutospacing="0" w:after="0" w:afterAutospacing="0"/>
            <w:jc w:val="both"/>
            <w:divId w:val="2095782305"/>
            <w:rPr>
              <w:color w:val="000000"/>
            </w:rPr>
          </w:pPr>
        </w:p>
        <w:p w:rsidR="00EC4B7C" w:rsidRDefault="00EC4B7C" w:rsidP="00EC4B7C">
          <w:pPr>
            <w:pStyle w:val="NormalWeb"/>
            <w:spacing w:before="0" w:beforeAutospacing="0" w:after="0" w:afterAutospacing="0"/>
            <w:jc w:val="both"/>
            <w:divId w:val="2095782305"/>
            <w:rPr>
              <w:color w:val="000000"/>
            </w:rPr>
          </w:pPr>
          <w:r w:rsidRPr="007809BC">
            <w:rPr>
              <w:color w:val="000000"/>
            </w:rPr>
            <w:t>Students are required to pass all of the courses required to graduate in order to be eligible for the IGC process.</w:t>
          </w:r>
          <w:r>
            <w:rPr>
              <w:color w:val="000000"/>
            </w:rPr>
            <w:t xml:space="preserve"> </w:t>
          </w:r>
          <w:r w:rsidRPr="007809BC">
            <w:rPr>
              <w:color w:val="000000"/>
            </w:rPr>
            <w:t>The IGC requires the student to complete additional remediation and completion of a project or portfolio in the area in whi</w:t>
          </w:r>
          <w:r>
            <w:rPr>
              <w:color w:val="000000"/>
            </w:rPr>
            <w:t xml:space="preserve">ch the student failed the examination. </w:t>
          </w:r>
          <w:r w:rsidRPr="007809BC">
            <w:rPr>
              <w:color w:val="000000"/>
            </w:rPr>
            <w:t>The IGC conducts a comprehensive review of the student</w:t>
          </w:r>
          <w:r>
            <w:rPr>
              <w:color w:val="000000"/>
            </w:rPr>
            <w:t>'</w:t>
          </w:r>
          <w:r w:rsidRPr="007809BC">
            <w:rPr>
              <w:color w:val="000000"/>
            </w:rPr>
            <w:t>s academic performance over their high school career</w:t>
          </w:r>
          <w:r>
            <w:rPr>
              <w:color w:val="000000"/>
            </w:rPr>
            <w:t>,</w:t>
          </w:r>
          <w:r w:rsidRPr="007809BC">
            <w:rPr>
              <w:color w:val="000000"/>
            </w:rPr>
            <w:t xml:space="preserve"> including: the student's grades in relevant coursework, overall attendance rates, score on </w:t>
          </w:r>
          <w:r>
            <w:rPr>
              <w:color w:val="000000"/>
            </w:rPr>
            <w:t xml:space="preserve">the </w:t>
          </w:r>
          <w:r w:rsidRPr="007809BC">
            <w:rPr>
              <w:color w:val="000000"/>
            </w:rPr>
            <w:t>T</w:t>
          </w:r>
          <w:r>
            <w:rPr>
              <w:color w:val="000000"/>
            </w:rPr>
            <w:t xml:space="preserve">exas </w:t>
          </w:r>
          <w:r w:rsidRPr="007809BC">
            <w:rPr>
              <w:color w:val="000000"/>
            </w:rPr>
            <w:t>S</w:t>
          </w:r>
          <w:r>
            <w:rPr>
              <w:color w:val="000000"/>
            </w:rPr>
            <w:t xml:space="preserve">uccess </w:t>
          </w:r>
          <w:r w:rsidRPr="007809BC">
            <w:rPr>
              <w:color w:val="000000"/>
            </w:rPr>
            <w:t>I</w:t>
          </w:r>
          <w:r>
            <w:rPr>
              <w:color w:val="000000"/>
            </w:rPr>
            <w:t>nitiative</w:t>
          </w:r>
          <w:r w:rsidRPr="007809BC">
            <w:rPr>
              <w:color w:val="000000"/>
            </w:rPr>
            <w:t xml:space="preserve">, completion of dual credit and courses completed toward a professional certification, as well as the student's preparedness for college or career. </w:t>
          </w:r>
        </w:p>
        <w:p w:rsidR="00EC4B7C" w:rsidRPr="007809BC" w:rsidRDefault="00EC4B7C" w:rsidP="00EC4B7C">
          <w:pPr>
            <w:pStyle w:val="NormalWeb"/>
            <w:spacing w:before="0" w:beforeAutospacing="0" w:after="0" w:afterAutospacing="0"/>
            <w:jc w:val="both"/>
            <w:divId w:val="2095782305"/>
            <w:rPr>
              <w:color w:val="000000"/>
            </w:rPr>
          </w:pPr>
        </w:p>
        <w:p w:rsidR="00EC4B7C" w:rsidRDefault="00EC4B7C" w:rsidP="00EC4B7C">
          <w:pPr>
            <w:pStyle w:val="NormalWeb"/>
            <w:spacing w:before="0" w:beforeAutospacing="0" w:after="0" w:afterAutospacing="0"/>
            <w:jc w:val="both"/>
            <w:divId w:val="2095782305"/>
            <w:rPr>
              <w:color w:val="000000"/>
            </w:rPr>
          </w:pPr>
          <w:r w:rsidRPr="007809BC">
            <w:rPr>
              <w:color w:val="000000"/>
            </w:rPr>
            <w:t>Last session, S</w:t>
          </w:r>
          <w:r>
            <w:rPr>
              <w:color w:val="000000"/>
            </w:rPr>
            <w:t>.</w:t>
          </w:r>
          <w:r w:rsidRPr="007809BC">
            <w:rPr>
              <w:color w:val="000000"/>
            </w:rPr>
            <w:t>B</w:t>
          </w:r>
          <w:r>
            <w:rPr>
              <w:color w:val="000000"/>
            </w:rPr>
            <w:t>.</w:t>
          </w:r>
          <w:r w:rsidRPr="007809BC">
            <w:rPr>
              <w:color w:val="000000"/>
            </w:rPr>
            <w:t xml:space="preserve"> 463</w:t>
          </w:r>
          <w:r>
            <w:rPr>
              <w:color w:val="000000"/>
            </w:rPr>
            <w:t xml:space="preserve"> (85th)</w:t>
          </w:r>
          <w:r w:rsidRPr="007809BC">
            <w:rPr>
              <w:color w:val="000000"/>
            </w:rPr>
            <w:t xml:space="preserve"> added reporting requirements for the T</w:t>
          </w:r>
          <w:r>
            <w:rPr>
              <w:color w:val="000000"/>
            </w:rPr>
            <w:t xml:space="preserve">exas </w:t>
          </w:r>
          <w:r w:rsidRPr="007809BC">
            <w:rPr>
              <w:color w:val="000000"/>
            </w:rPr>
            <w:t>H</w:t>
          </w:r>
          <w:r>
            <w:rPr>
              <w:color w:val="000000"/>
            </w:rPr>
            <w:t xml:space="preserve">igher </w:t>
          </w:r>
          <w:r w:rsidRPr="007809BC">
            <w:rPr>
              <w:color w:val="000000"/>
            </w:rPr>
            <w:t>E</w:t>
          </w:r>
          <w:r>
            <w:rPr>
              <w:color w:val="000000"/>
            </w:rPr>
            <w:t xml:space="preserve">ducation Coordinating </w:t>
          </w:r>
          <w:r w:rsidRPr="007809BC">
            <w:rPr>
              <w:color w:val="000000"/>
            </w:rPr>
            <w:t>B</w:t>
          </w:r>
          <w:r>
            <w:rPr>
              <w:color w:val="000000"/>
            </w:rPr>
            <w:t>oard</w:t>
          </w:r>
          <w:r w:rsidRPr="007809BC">
            <w:rPr>
              <w:color w:val="000000"/>
            </w:rPr>
            <w:t xml:space="preserve"> in addition to the T</w:t>
          </w:r>
          <w:r>
            <w:rPr>
              <w:color w:val="000000"/>
            </w:rPr>
            <w:t xml:space="preserve">exas </w:t>
          </w:r>
          <w:r w:rsidRPr="007809BC">
            <w:rPr>
              <w:color w:val="000000"/>
            </w:rPr>
            <w:t>E</w:t>
          </w:r>
          <w:r>
            <w:rPr>
              <w:color w:val="000000"/>
            </w:rPr>
            <w:t xml:space="preserve">ducation </w:t>
          </w:r>
          <w:r w:rsidRPr="007809BC">
            <w:rPr>
              <w:color w:val="000000"/>
            </w:rPr>
            <w:t>A</w:t>
          </w:r>
          <w:r>
            <w:rPr>
              <w:color w:val="000000"/>
            </w:rPr>
            <w:t>gency</w:t>
          </w:r>
          <w:r w:rsidRPr="007809BC">
            <w:rPr>
              <w:color w:val="000000"/>
            </w:rPr>
            <w:t xml:space="preserve"> reporting requirements already in the bill.</w:t>
          </w:r>
        </w:p>
        <w:p w:rsidR="00EC4B7C" w:rsidRPr="007809BC" w:rsidRDefault="00EC4B7C" w:rsidP="00EC4B7C">
          <w:pPr>
            <w:pStyle w:val="NormalWeb"/>
            <w:spacing w:before="0" w:beforeAutospacing="0" w:after="0" w:afterAutospacing="0"/>
            <w:jc w:val="both"/>
            <w:divId w:val="2095782305"/>
            <w:rPr>
              <w:color w:val="000000"/>
            </w:rPr>
          </w:pPr>
        </w:p>
        <w:p w:rsidR="00EC4B7C" w:rsidRDefault="00EC4B7C" w:rsidP="00EC4B7C">
          <w:pPr>
            <w:pStyle w:val="NormalWeb"/>
            <w:spacing w:before="0" w:beforeAutospacing="0" w:after="0" w:afterAutospacing="0"/>
            <w:jc w:val="both"/>
            <w:divId w:val="2095782305"/>
            <w:rPr>
              <w:color w:val="000000"/>
            </w:rPr>
          </w:pPr>
          <w:r w:rsidRPr="007809BC">
            <w:rPr>
              <w:color w:val="000000"/>
            </w:rPr>
            <w:t>PURPOSE</w:t>
          </w:r>
        </w:p>
        <w:p w:rsidR="00EC4B7C" w:rsidRDefault="00EC4B7C" w:rsidP="00EC4B7C">
          <w:pPr>
            <w:pStyle w:val="NormalWeb"/>
            <w:spacing w:before="0" w:beforeAutospacing="0" w:after="0" w:afterAutospacing="0"/>
            <w:jc w:val="both"/>
            <w:divId w:val="2095782305"/>
            <w:rPr>
              <w:color w:val="000000"/>
            </w:rPr>
          </w:pPr>
          <w:r w:rsidRPr="007809BC">
            <w:rPr>
              <w:color w:val="000000"/>
            </w:rPr>
            <w:t>After two sessions and four academic years, data continues to show that IGCs are being used judiciously and for only deserving students</w:t>
          </w:r>
          <w:r>
            <w:rPr>
              <w:color w:val="000000"/>
            </w:rPr>
            <w:t xml:space="preserve">. </w:t>
          </w:r>
          <w:r w:rsidRPr="007809BC">
            <w:rPr>
              <w:color w:val="000000"/>
            </w:rPr>
            <w:t>The provisions of S</w:t>
          </w:r>
          <w:r>
            <w:rPr>
              <w:color w:val="000000"/>
            </w:rPr>
            <w:t>.</w:t>
          </w:r>
          <w:r w:rsidRPr="007809BC">
            <w:rPr>
              <w:color w:val="000000"/>
            </w:rPr>
            <w:t>B</w:t>
          </w:r>
          <w:r>
            <w:rPr>
              <w:color w:val="000000"/>
            </w:rPr>
            <w:t>.</w:t>
          </w:r>
          <w:r w:rsidRPr="007809BC">
            <w:rPr>
              <w:color w:val="000000"/>
            </w:rPr>
            <w:t xml:space="preserve"> 149 were set</w:t>
          </w:r>
          <w:r>
            <w:rPr>
              <w:color w:val="000000"/>
            </w:rPr>
            <w:t xml:space="preserve"> to expire on September 1, 2017.</w:t>
          </w:r>
          <w:r w:rsidRPr="007809BC">
            <w:rPr>
              <w:color w:val="000000"/>
            </w:rPr>
            <w:t xml:space="preserve"> </w:t>
          </w:r>
          <w:r>
            <w:rPr>
              <w:color w:val="000000"/>
            </w:rPr>
            <w:t>T</w:t>
          </w:r>
          <w:r w:rsidRPr="007809BC">
            <w:rPr>
              <w:color w:val="000000"/>
            </w:rPr>
            <w:t>herefore</w:t>
          </w:r>
          <w:r>
            <w:rPr>
              <w:color w:val="000000"/>
            </w:rPr>
            <w:t>,</w:t>
          </w:r>
          <w:r w:rsidRPr="007809BC">
            <w:rPr>
              <w:color w:val="000000"/>
            </w:rPr>
            <w:t xml:space="preserve"> during the 85th Legislative Session, S</w:t>
          </w:r>
          <w:r>
            <w:rPr>
              <w:color w:val="000000"/>
            </w:rPr>
            <w:t>.</w:t>
          </w:r>
          <w:r w:rsidRPr="007809BC">
            <w:rPr>
              <w:color w:val="000000"/>
            </w:rPr>
            <w:t>B</w:t>
          </w:r>
          <w:r>
            <w:rPr>
              <w:color w:val="000000"/>
            </w:rPr>
            <w:t>.</w:t>
          </w:r>
          <w:r w:rsidRPr="007809BC">
            <w:rPr>
              <w:color w:val="000000"/>
            </w:rPr>
            <w:t xml:space="preserve"> 463 successfully passed to extend the sunset date another two years. S</w:t>
          </w:r>
          <w:r>
            <w:rPr>
              <w:color w:val="000000"/>
            </w:rPr>
            <w:t>.</w:t>
          </w:r>
          <w:r w:rsidRPr="007809BC">
            <w:rPr>
              <w:color w:val="000000"/>
            </w:rPr>
            <w:t>B</w:t>
          </w:r>
          <w:r>
            <w:rPr>
              <w:color w:val="000000"/>
            </w:rPr>
            <w:t xml:space="preserve">. 213 </w:t>
          </w:r>
          <w:r w:rsidRPr="007809BC">
            <w:rPr>
              <w:color w:val="000000"/>
            </w:rPr>
            <w:t>would remove the sunset date and make the provisions permanent.</w:t>
          </w:r>
        </w:p>
        <w:p w:rsidR="00EC4B7C" w:rsidRPr="007809BC" w:rsidRDefault="00EC4B7C" w:rsidP="00EC4B7C">
          <w:pPr>
            <w:pStyle w:val="NormalWeb"/>
            <w:spacing w:before="0" w:beforeAutospacing="0" w:after="0" w:afterAutospacing="0"/>
            <w:jc w:val="both"/>
            <w:divId w:val="2095782305"/>
            <w:rPr>
              <w:color w:val="000000"/>
            </w:rPr>
          </w:pPr>
        </w:p>
        <w:p w:rsidR="00EC4B7C" w:rsidRPr="007809BC" w:rsidRDefault="00EC4B7C" w:rsidP="00EC4B7C">
          <w:pPr>
            <w:pStyle w:val="NormalWeb"/>
            <w:spacing w:before="0" w:beforeAutospacing="0" w:after="0" w:afterAutospacing="0"/>
            <w:jc w:val="both"/>
            <w:divId w:val="2095782305"/>
            <w:rPr>
              <w:color w:val="000000"/>
            </w:rPr>
          </w:pPr>
          <w:r w:rsidRPr="007809BC">
            <w:rPr>
              <w:color w:val="000000"/>
            </w:rPr>
            <w:t>COMMITTEE SUBSTITUTE</w:t>
          </w:r>
        </w:p>
        <w:p w:rsidR="00EC4B7C" w:rsidRPr="007809BC" w:rsidRDefault="00EC4B7C" w:rsidP="00EC4B7C">
          <w:pPr>
            <w:pStyle w:val="NormalWeb"/>
            <w:numPr>
              <w:ilvl w:val="0"/>
              <w:numId w:val="1"/>
            </w:numPr>
            <w:spacing w:before="0" w:beforeAutospacing="0" w:after="0" w:afterAutospacing="0"/>
            <w:jc w:val="both"/>
            <w:divId w:val="2095782305"/>
            <w:rPr>
              <w:color w:val="000000"/>
            </w:rPr>
          </w:pPr>
          <w:r w:rsidRPr="007809BC">
            <w:rPr>
              <w:color w:val="000000"/>
            </w:rPr>
            <w:t>Adds back in a sunset date for IGCs to extend until 2023.</w:t>
          </w:r>
        </w:p>
        <w:p w:rsidR="00EC4B7C" w:rsidRDefault="00EC4B7C" w:rsidP="00EC4B7C">
          <w:pPr>
            <w:pStyle w:val="NormalWeb"/>
            <w:spacing w:before="0" w:beforeAutospacing="0" w:after="0" w:afterAutospacing="0"/>
            <w:jc w:val="both"/>
            <w:divId w:val="2095782305"/>
            <w:rPr>
              <w:color w:val="000000"/>
            </w:rPr>
          </w:pPr>
        </w:p>
        <w:p w:rsidR="00EC4B7C" w:rsidRPr="007809BC" w:rsidRDefault="00EC4B7C" w:rsidP="00EC4B7C">
          <w:pPr>
            <w:pStyle w:val="NormalWeb"/>
            <w:spacing w:before="0" w:beforeAutospacing="0" w:after="0" w:afterAutospacing="0"/>
            <w:jc w:val="both"/>
            <w:divId w:val="2095782305"/>
            <w:rPr>
              <w:color w:val="000000"/>
            </w:rPr>
          </w:pPr>
          <w:r w:rsidRPr="007809BC">
            <w:rPr>
              <w:color w:val="000000"/>
            </w:rPr>
            <w:t>Previous Support</w:t>
          </w:r>
        </w:p>
        <w:p w:rsidR="00EC4B7C" w:rsidRPr="007809BC" w:rsidRDefault="00EC4B7C" w:rsidP="00EC4B7C">
          <w:pPr>
            <w:pStyle w:val="NormalWeb"/>
            <w:numPr>
              <w:ilvl w:val="0"/>
              <w:numId w:val="1"/>
            </w:numPr>
            <w:spacing w:before="0" w:beforeAutospacing="0" w:after="0" w:afterAutospacing="0"/>
            <w:jc w:val="both"/>
            <w:divId w:val="2095782305"/>
            <w:rPr>
              <w:color w:val="000000"/>
            </w:rPr>
          </w:pPr>
          <w:r w:rsidRPr="007809BC">
            <w:rPr>
              <w:color w:val="000000"/>
            </w:rPr>
            <w:t>Texans Advocating for Meaningful Student Assessment</w:t>
          </w:r>
        </w:p>
        <w:p w:rsidR="00EC4B7C" w:rsidRPr="007809BC" w:rsidRDefault="00EC4B7C" w:rsidP="00EC4B7C">
          <w:pPr>
            <w:pStyle w:val="NormalWeb"/>
            <w:numPr>
              <w:ilvl w:val="0"/>
              <w:numId w:val="1"/>
            </w:numPr>
            <w:spacing w:before="0" w:beforeAutospacing="0" w:after="0" w:afterAutospacing="0"/>
            <w:jc w:val="both"/>
            <w:divId w:val="2095782305"/>
            <w:rPr>
              <w:color w:val="000000"/>
            </w:rPr>
          </w:pPr>
          <w:r w:rsidRPr="007809BC">
            <w:rPr>
              <w:color w:val="000000"/>
            </w:rPr>
            <w:t>Texas PTA</w:t>
          </w:r>
        </w:p>
        <w:p w:rsidR="00EC4B7C" w:rsidRPr="007809BC" w:rsidRDefault="00EC4B7C" w:rsidP="00EC4B7C">
          <w:pPr>
            <w:pStyle w:val="NormalWeb"/>
            <w:numPr>
              <w:ilvl w:val="0"/>
              <w:numId w:val="1"/>
            </w:numPr>
            <w:spacing w:before="0" w:beforeAutospacing="0" w:after="0" w:afterAutospacing="0"/>
            <w:jc w:val="both"/>
            <w:divId w:val="2095782305"/>
            <w:rPr>
              <w:color w:val="000000"/>
            </w:rPr>
          </w:pPr>
          <w:r w:rsidRPr="007809BC">
            <w:rPr>
              <w:color w:val="000000"/>
            </w:rPr>
            <w:t>Texas School Alliance</w:t>
          </w:r>
        </w:p>
        <w:p w:rsidR="00EC4B7C" w:rsidRPr="007809BC" w:rsidRDefault="00EC4B7C" w:rsidP="00EC4B7C">
          <w:pPr>
            <w:pStyle w:val="NormalWeb"/>
            <w:numPr>
              <w:ilvl w:val="0"/>
              <w:numId w:val="1"/>
            </w:numPr>
            <w:spacing w:before="0" w:beforeAutospacing="0" w:after="0" w:afterAutospacing="0"/>
            <w:jc w:val="both"/>
            <w:divId w:val="2095782305"/>
            <w:rPr>
              <w:color w:val="000000"/>
            </w:rPr>
          </w:pPr>
          <w:r w:rsidRPr="007809BC">
            <w:rPr>
              <w:color w:val="000000"/>
            </w:rPr>
            <w:t>Texas Association of Community Schools</w:t>
          </w:r>
        </w:p>
        <w:p w:rsidR="00EC4B7C" w:rsidRPr="007809BC" w:rsidRDefault="00EC4B7C" w:rsidP="00EC4B7C">
          <w:pPr>
            <w:pStyle w:val="NormalWeb"/>
            <w:numPr>
              <w:ilvl w:val="0"/>
              <w:numId w:val="1"/>
            </w:numPr>
            <w:spacing w:before="0" w:beforeAutospacing="0" w:after="0" w:afterAutospacing="0"/>
            <w:jc w:val="both"/>
            <w:divId w:val="2095782305"/>
            <w:rPr>
              <w:color w:val="000000"/>
            </w:rPr>
          </w:pPr>
          <w:r w:rsidRPr="007809BC">
            <w:rPr>
              <w:color w:val="000000"/>
            </w:rPr>
            <w:t>Texas Association of School Boards</w:t>
          </w:r>
        </w:p>
        <w:p w:rsidR="00EC4B7C" w:rsidRPr="007809BC" w:rsidRDefault="00EC4B7C" w:rsidP="00EC4B7C">
          <w:pPr>
            <w:pStyle w:val="NormalWeb"/>
            <w:numPr>
              <w:ilvl w:val="0"/>
              <w:numId w:val="1"/>
            </w:numPr>
            <w:spacing w:before="0" w:beforeAutospacing="0" w:after="0" w:afterAutospacing="0"/>
            <w:jc w:val="both"/>
            <w:divId w:val="2095782305"/>
            <w:rPr>
              <w:color w:val="000000"/>
            </w:rPr>
          </w:pPr>
          <w:r w:rsidRPr="007809BC">
            <w:rPr>
              <w:color w:val="000000"/>
            </w:rPr>
            <w:t>Texas Association of School Administrators</w:t>
          </w:r>
        </w:p>
        <w:p w:rsidR="00EC4B7C" w:rsidRPr="007809BC" w:rsidRDefault="00EC4B7C" w:rsidP="00EC4B7C">
          <w:pPr>
            <w:pStyle w:val="NormalWeb"/>
            <w:numPr>
              <w:ilvl w:val="0"/>
              <w:numId w:val="1"/>
            </w:numPr>
            <w:spacing w:before="0" w:beforeAutospacing="0" w:after="0" w:afterAutospacing="0"/>
            <w:jc w:val="both"/>
            <w:divId w:val="2095782305"/>
            <w:rPr>
              <w:color w:val="000000"/>
            </w:rPr>
          </w:pPr>
          <w:r w:rsidRPr="007809BC">
            <w:rPr>
              <w:color w:val="000000"/>
            </w:rPr>
            <w:t>Texas Rural Education Association</w:t>
          </w:r>
        </w:p>
        <w:p w:rsidR="00EC4B7C" w:rsidRPr="007809BC" w:rsidRDefault="00EC4B7C" w:rsidP="00EC4B7C">
          <w:pPr>
            <w:pStyle w:val="NormalWeb"/>
            <w:numPr>
              <w:ilvl w:val="0"/>
              <w:numId w:val="1"/>
            </w:numPr>
            <w:spacing w:before="0" w:beforeAutospacing="0" w:after="0" w:afterAutospacing="0"/>
            <w:jc w:val="both"/>
            <w:divId w:val="2095782305"/>
            <w:rPr>
              <w:color w:val="000000"/>
            </w:rPr>
          </w:pPr>
          <w:r w:rsidRPr="007809BC">
            <w:rPr>
              <w:color w:val="000000"/>
            </w:rPr>
            <w:t>Association of Texas Professional Educators</w:t>
          </w:r>
        </w:p>
        <w:p w:rsidR="00EC4B7C" w:rsidRPr="007809BC" w:rsidRDefault="00EC4B7C" w:rsidP="00EC4B7C">
          <w:pPr>
            <w:pStyle w:val="NormalWeb"/>
            <w:numPr>
              <w:ilvl w:val="0"/>
              <w:numId w:val="1"/>
            </w:numPr>
            <w:spacing w:before="0" w:beforeAutospacing="0" w:after="0" w:afterAutospacing="0"/>
            <w:jc w:val="both"/>
            <w:divId w:val="2095782305"/>
            <w:rPr>
              <w:color w:val="000000"/>
            </w:rPr>
          </w:pPr>
          <w:r w:rsidRPr="007809BC">
            <w:rPr>
              <w:color w:val="000000"/>
            </w:rPr>
            <w:t>Texas Classroom Teachers Association</w:t>
          </w:r>
        </w:p>
        <w:p w:rsidR="00EC4B7C" w:rsidRPr="007809BC" w:rsidRDefault="00EC4B7C" w:rsidP="00EC4B7C">
          <w:pPr>
            <w:pStyle w:val="NormalWeb"/>
            <w:numPr>
              <w:ilvl w:val="0"/>
              <w:numId w:val="1"/>
            </w:numPr>
            <w:spacing w:before="0" w:beforeAutospacing="0" w:after="0" w:afterAutospacing="0"/>
            <w:jc w:val="both"/>
            <w:divId w:val="2095782305"/>
            <w:rPr>
              <w:color w:val="000000"/>
            </w:rPr>
          </w:pPr>
          <w:r w:rsidRPr="007809BC">
            <w:rPr>
              <w:color w:val="000000"/>
            </w:rPr>
            <w:t>South Texas Association of Schools</w:t>
          </w:r>
        </w:p>
        <w:p w:rsidR="00EC4B7C" w:rsidRPr="007809BC" w:rsidRDefault="00EC4B7C" w:rsidP="00EC4B7C">
          <w:pPr>
            <w:pStyle w:val="NormalWeb"/>
            <w:numPr>
              <w:ilvl w:val="0"/>
              <w:numId w:val="1"/>
            </w:numPr>
            <w:spacing w:before="0" w:beforeAutospacing="0" w:after="0" w:afterAutospacing="0"/>
            <w:jc w:val="both"/>
            <w:divId w:val="2095782305"/>
            <w:rPr>
              <w:color w:val="000000"/>
            </w:rPr>
          </w:pPr>
          <w:r w:rsidRPr="007809BC">
            <w:rPr>
              <w:color w:val="000000"/>
            </w:rPr>
            <w:t>Texas AFT</w:t>
          </w:r>
        </w:p>
        <w:p w:rsidR="00EC4B7C" w:rsidRPr="007809BC" w:rsidRDefault="00EC4B7C" w:rsidP="00EC4B7C">
          <w:pPr>
            <w:pStyle w:val="NormalWeb"/>
            <w:numPr>
              <w:ilvl w:val="0"/>
              <w:numId w:val="1"/>
            </w:numPr>
            <w:spacing w:before="0" w:beforeAutospacing="0" w:after="0" w:afterAutospacing="0"/>
            <w:jc w:val="both"/>
            <w:divId w:val="2095782305"/>
            <w:rPr>
              <w:color w:val="000000"/>
            </w:rPr>
          </w:pPr>
          <w:r w:rsidRPr="007809BC">
            <w:rPr>
              <w:color w:val="000000"/>
            </w:rPr>
            <w:t>Texas State Teachers Association</w:t>
          </w:r>
        </w:p>
        <w:p w:rsidR="00EC4B7C" w:rsidRPr="007809BC" w:rsidRDefault="00EC4B7C" w:rsidP="00EC4B7C">
          <w:pPr>
            <w:pStyle w:val="NormalWeb"/>
            <w:numPr>
              <w:ilvl w:val="0"/>
              <w:numId w:val="1"/>
            </w:numPr>
            <w:spacing w:before="0" w:beforeAutospacing="0" w:after="0" w:afterAutospacing="0"/>
            <w:jc w:val="both"/>
            <w:divId w:val="2095782305"/>
            <w:rPr>
              <w:color w:val="000000"/>
            </w:rPr>
          </w:pPr>
          <w:r w:rsidRPr="007809BC">
            <w:rPr>
              <w:color w:val="000000"/>
            </w:rPr>
            <w:t>Texas Urban Council</w:t>
          </w:r>
        </w:p>
        <w:p w:rsidR="00EC4B7C" w:rsidRPr="007809BC" w:rsidRDefault="00EC4B7C" w:rsidP="00EC4B7C">
          <w:pPr>
            <w:pStyle w:val="NormalWeb"/>
            <w:numPr>
              <w:ilvl w:val="0"/>
              <w:numId w:val="1"/>
            </w:numPr>
            <w:spacing w:before="0" w:beforeAutospacing="0" w:after="0" w:afterAutospacing="0"/>
            <w:jc w:val="both"/>
            <w:divId w:val="2095782305"/>
            <w:rPr>
              <w:color w:val="000000"/>
            </w:rPr>
          </w:pPr>
          <w:r w:rsidRPr="007809BC">
            <w:rPr>
              <w:color w:val="000000"/>
            </w:rPr>
            <w:t>Texas Latino Education Coalition</w:t>
          </w:r>
        </w:p>
        <w:p w:rsidR="00EC4B7C" w:rsidRPr="007809BC" w:rsidRDefault="00EC4B7C" w:rsidP="00EC4B7C">
          <w:pPr>
            <w:pStyle w:val="NormalWeb"/>
            <w:numPr>
              <w:ilvl w:val="0"/>
              <w:numId w:val="1"/>
            </w:numPr>
            <w:spacing w:before="0" w:beforeAutospacing="0" w:after="0" w:afterAutospacing="0"/>
            <w:jc w:val="both"/>
            <w:divId w:val="2095782305"/>
            <w:rPr>
              <w:color w:val="000000"/>
            </w:rPr>
          </w:pPr>
          <w:r w:rsidRPr="007809BC">
            <w:rPr>
              <w:color w:val="000000"/>
            </w:rPr>
            <w:t>Texas Council of Administrators of Special Education</w:t>
          </w:r>
        </w:p>
        <w:p w:rsidR="00EC4B7C" w:rsidRPr="00D70925" w:rsidRDefault="00EC4B7C" w:rsidP="00EC4B7C">
          <w:pPr>
            <w:spacing w:after="0" w:line="240" w:lineRule="auto"/>
            <w:jc w:val="both"/>
            <w:rPr>
              <w:rFonts w:eastAsia="Times New Roman" w:cs="Times New Roman"/>
              <w:bCs/>
              <w:szCs w:val="24"/>
            </w:rPr>
          </w:pPr>
        </w:p>
      </w:sdtContent>
    </w:sdt>
    <w:p w:rsidR="00EC4B7C" w:rsidRDefault="00EC4B7C" w:rsidP="007809B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213 </w:t>
      </w:r>
      <w:bookmarkStart w:id="1" w:name="AmendsCurrentLaw"/>
      <w:bookmarkEnd w:id="1"/>
      <w:r>
        <w:rPr>
          <w:rFonts w:cs="Times New Roman"/>
          <w:szCs w:val="24"/>
        </w:rPr>
        <w:t xml:space="preserve">amends current law </w:t>
      </w:r>
      <w:r>
        <w:t>relating to the use of individual graduation committees and other alternative methods to satisfy certain public high school graduation requirements.</w:t>
      </w:r>
    </w:p>
    <w:p w:rsidR="00EC4B7C" w:rsidRPr="007809BC" w:rsidRDefault="00EC4B7C" w:rsidP="000F1DF9">
      <w:pPr>
        <w:spacing w:after="0" w:line="240" w:lineRule="auto"/>
        <w:jc w:val="both"/>
        <w:rPr>
          <w:rFonts w:eastAsia="Times New Roman" w:cs="Times New Roman"/>
          <w:szCs w:val="24"/>
        </w:rPr>
      </w:pPr>
    </w:p>
    <w:p w:rsidR="00EC4B7C" w:rsidRPr="005C2A78" w:rsidRDefault="00EC4B7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14172202673489F9A8954A289928756"/>
          </w:placeholder>
        </w:sdtPr>
        <w:sdtContent>
          <w:r>
            <w:rPr>
              <w:rFonts w:eastAsia="Times New Roman" w:cs="Times New Roman"/>
              <w:b/>
              <w:szCs w:val="24"/>
              <w:u w:val="single"/>
            </w:rPr>
            <w:t>RULEMAKING AUTHORITY</w:t>
          </w:r>
        </w:sdtContent>
      </w:sdt>
    </w:p>
    <w:p w:rsidR="00EC4B7C" w:rsidRPr="006529C4" w:rsidRDefault="00EC4B7C" w:rsidP="00774EC7">
      <w:pPr>
        <w:spacing w:after="0" w:line="240" w:lineRule="auto"/>
        <w:jc w:val="both"/>
        <w:rPr>
          <w:rFonts w:cs="Times New Roman"/>
          <w:szCs w:val="24"/>
        </w:rPr>
      </w:pPr>
    </w:p>
    <w:p w:rsidR="00EC4B7C" w:rsidRPr="006529C4" w:rsidRDefault="00EC4B7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C4B7C" w:rsidRPr="006529C4" w:rsidRDefault="00EC4B7C" w:rsidP="00774EC7">
      <w:pPr>
        <w:spacing w:after="0" w:line="240" w:lineRule="auto"/>
        <w:jc w:val="both"/>
        <w:rPr>
          <w:rFonts w:cs="Times New Roman"/>
          <w:szCs w:val="24"/>
        </w:rPr>
      </w:pPr>
    </w:p>
    <w:p w:rsidR="00EC4B7C" w:rsidRPr="005C2A78" w:rsidRDefault="00EC4B7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C6B26881BC542158C1B2E5F95312CAA"/>
          </w:placeholder>
        </w:sdtPr>
        <w:sdtContent>
          <w:r>
            <w:rPr>
              <w:rFonts w:eastAsia="Times New Roman" w:cs="Times New Roman"/>
              <w:b/>
              <w:szCs w:val="24"/>
              <w:u w:val="single"/>
            </w:rPr>
            <w:t>SECTION BY SECTION ANALYSIS</w:t>
          </w:r>
        </w:sdtContent>
      </w:sdt>
    </w:p>
    <w:p w:rsidR="00EC4B7C" w:rsidRDefault="00EC4B7C" w:rsidP="000F1DF9">
      <w:pPr>
        <w:spacing w:after="0" w:line="240" w:lineRule="auto"/>
        <w:jc w:val="both"/>
        <w:rPr>
          <w:rFonts w:eastAsia="Times New Roman" w:cs="Times New Roman"/>
          <w:szCs w:val="24"/>
        </w:rPr>
      </w:pPr>
    </w:p>
    <w:p w:rsidR="00EC4B7C" w:rsidRDefault="00EC4B7C" w:rsidP="007E0959">
      <w:pPr>
        <w:spacing w:after="0" w:line="240" w:lineRule="auto"/>
        <w:jc w:val="both"/>
      </w:pPr>
      <w:r>
        <w:t xml:space="preserve">SECTION 1. Amends Sections 12.104(b-2) and (b-3), Education Code, as follows: </w:t>
      </w:r>
    </w:p>
    <w:p w:rsidR="00EC4B7C" w:rsidRDefault="00EC4B7C" w:rsidP="007E0959">
      <w:pPr>
        <w:spacing w:after="0" w:line="240" w:lineRule="auto"/>
        <w:jc w:val="both"/>
      </w:pPr>
    </w:p>
    <w:p w:rsidR="00EC4B7C" w:rsidRDefault="00EC4B7C" w:rsidP="007E0959">
      <w:pPr>
        <w:spacing w:after="0" w:line="240" w:lineRule="auto"/>
        <w:ind w:left="720"/>
        <w:jc w:val="both"/>
      </w:pPr>
      <w:r>
        <w:t>(b-2) Provides that the expiration date for the provision requiring an open</w:t>
      </w:r>
      <w:r>
        <w:noBreakHyphen/>
        <w:t>enrollment charter school to establish an individual graduation committee under Section 28.0258 (High School Diploma Awarded on Basis of Individual Graduation Committee Review) is September 1, 2023, rather than September 1, 2019.</w:t>
      </w:r>
    </w:p>
    <w:p w:rsidR="00EC4B7C" w:rsidRDefault="00EC4B7C" w:rsidP="007E0959">
      <w:pPr>
        <w:spacing w:after="0" w:line="240" w:lineRule="auto"/>
        <w:ind w:left="720"/>
        <w:jc w:val="both"/>
      </w:pPr>
    </w:p>
    <w:p w:rsidR="00EC4B7C" w:rsidRDefault="00EC4B7C" w:rsidP="007E0959">
      <w:pPr>
        <w:spacing w:after="0" w:line="240" w:lineRule="auto"/>
        <w:ind w:left="720"/>
        <w:jc w:val="both"/>
      </w:pPr>
      <w:r>
        <w:t>(b-3) Provides that the expiration date for the provision that an open-enrollment charter school is subject to the graduation qualification procedure established by the commissioner of education (commissioner) under Section 28.02541 (Diploma for Certain Students Who Entered Ninth Grade Before 2011–2012 School Year)</w:t>
      </w:r>
      <w:r w:rsidRPr="007809BC">
        <w:t xml:space="preserve"> </w:t>
      </w:r>
      <w:r>
        <w:t xml:space="preserve">is September 1, 2023, rather than September 1, 2019. </w:t>
      </w:r>
    </w:p>
    <w:p w:rsidR="00EC4B7C" w:rsidRDefault="00EC4B7C" w:rsidP="007E0959">
      <w:pPr>
        <w:spacing w:after="0" w:line="240" w:lineRule="auto"/>
        <w:jc w:val="both"/>
      </w:pPr>
    </w:p>
    <w:p w:rsidR="00EC4B7C" w:rsidRDefault="00EC4B7C" w:rsidP="007E0959">
      <w:pPr>
        <w:spacing w:after="0" w:line="240" w:lineRule="auto"/>
        <w:jc w:val="both"/>
      </w:pPr>
      <w:r>
        <w:t>SECTION 2. Amends Section 28.025(c-6), Education Code, to provide that the expiration date for the provision that a person is authorized to receive a diploma if the person is eligible for a diploma under Section 28.0258 is September 1, 2023, rather than September 1, 2019.</w:t>
      </w:r>
    </w:p>
    <w:p w:rsidR="00EC4B7C" w:rsidRDefault="00EC4B7C" w:rsidP="007E0959">
      <w:pPr>
        <w:spacing w:after="0" w:line="240" w:lineRule="auto"/>
        <w:jc w:val="both"/>
      </w:pPr>
    </w:p>
    <w:p w:rsidR="00EC4B7C" w:rsidRDefault="00EC4B7C" w:rsidP="007E0959">
      <w:pPr>
        <w:spacing w:after="0" w:line="240" w:lineRule="auto"/>
        <w:jc w:val="both"/>
      </w:pPr>
      <w:r>
        <w:t xml:space="preserve">SECTION 3. Amends Section 28.02541(a), Education Code, effective September 1, 2019, as follows: </w:t>
      </w:r>
    </w:p>
    <w:p w:rsidR="00EC4B7C" w:rsidRDefault="00EC4B7C" w:rsidP="007E0959">
      <w:pPr>
        <w:spacing w:after="0" w:line="240" w:lineRule="auto"/>
        <w:jc w:val="both"/>
      </w:pPr>
    </w:p>
    <w:p w:rsidR="00EC4B7C" w:rsidRDefault="00EC4B7C" w:rsidP="007E0959">
      <w:pPr>
        <w:spacing w:after="0" w:line="240" w:lineRule="auto"/>
        <w:ind w:left="720"/>
        <w:jc w:val="both"/>
      </w:pPr>
      <w:r>
        <w:t xml:space="preserve">(a) Provides that this section applies only to a student who: </w:t>
      </w:r>
    </w:p>
    <w:p w:rsidR="00EC4B7C" w:rsidRDefault="00EC4B7C" w:rsidP="007E0959">
      <w:pPr>
        <w:spacing w:after="0" w:line="240" w:lineRule="auto"/>
        <w:ind w:left="720"/>
        <w:jc w:val="both"/>
      </w:pPr>
    </w:p>
    <w:p w:rsidR="00EC4B7C" w:rsidRDefault="00EC4B7C" w:rsidP="007E0959">
      <w:pPr>
        <w:spacing w:after="0" w:line="240" w:lineRule="auto"/>
        <w:ind w:left="1440"/>
        <w:jc w:val="both"/>
      </w:pPr>
      <w:r>
        <w:t>(1) and (2) makes no changes to these subdivisions;</w:t>
      </w:r>
      <w:r w:rsidRPr="007809BC">
        <w:t xml:space="preserve"> </w:t>
      </w:r>
    </w:p>
    <w:p w:rsidR="00EC4B7C" w:rsidRDefault="00EC4B7C" w:rsidP="007E0959">
      <w:pPr>
        <w:spacing w:after="0" w:line="240" w:lineRule="auto"/>
        <w:ind w:left="1440"/>
        <w:jc w:val="both"/>
      </w:pPr>
    </w:p>
    <w:p w:rsidR="00EC4B7C" w:rsidRDefault="00EC4B7C" w:rsidP="007E0959">
      <w:pPr>
        <w:spacing w:after="0" w:line="240" w:lineRule="auto"/>
        <w:ind w:left="1440"/>
        <w:jc w:val="both"/>
      </w:pPr>
      <w:r>
        <w:t xml:space="preserve">(3) has not performed satisfactorily on an assessment instrument or a part of an assessment instrument required for high school graduation, including an alternate assessment instrument offered under Section 39.025(c-2) (relating to authorizing a school district to administer to a student who failed to perform satisfactorily on an assessment instrument described by Subsection (c-1) an alternate assessment instrument designated by the commissioner of education), rather than Section 39.025(c-1); and </w:t>
      </w:r>
    </w:p>
    <w:p w:rsidR="00EC4B7C" w:rsidRDefault="00EC4B7C" w:rsidP="007E0959">
      <w:pPr>
        <w:spacing w:after="0" w:line="240" w:lineRule="auto"/>
        <w:ind w:left="1440"/>
        <w:jc w:val="both"/>
      </w:pPr>
    </w:p>
    <w:p w:rsidR="00EC4B7C" w:rsidRDefault="00EC4B7C" w:rsidP="007E0959">
      <w:pPr>
        <w:spacing w:after="0" w:line="240" w:lineRule="auto"/>
        <w:ind w:left="1440"/>
        <w:jc w:val="both"/>
      </w:pPr>
      <w:r>
        <w:t xml:space="preserve">(4) makes no changes to this subdivision. </w:t>
      </w:r>
    </w:p>
    <w:p w:rsidR="00EC4B7C" w:rsidRDefault="00EC4B7C" w:rsidP="007E0959">
      <w:pPr>
        <w:spacing w:after="0" w:line="240" w:lineRule="auto"/>
        <w:jc w:val="both"/>
      </w:pPr>
    </w:p>
    <w:p w:rsidR="00EC4B7C" w:rsidRDefault="00EC4B7C" w:rsidP="007E0959">
      <w:pPr>
        <w:spacing w:after="0" w:line="240" w:lineRule="auto"/>
        <w:jc w:val="both"/>
      </w:pPr>
      <w:r>
        <w:t>SECTION 4. Amends Section 28.02541(g), Education Code, to provide that this section expires September 1, 2023, rather than September 1, 2019.</w:t>
      </w:r>
    </w:p>
    <w:p w:rsidR="00EC4B7C" w:rsidRDefault="00EC4B7C" w:rsidP="007E0959">
      <w:pPr>
        <w:spacing w:after="0" w:line="240" w:lineRule="auto"/>
        <w:jc w:val="both"/>
      </w:pPr>
    </w:p>
    <w:p w:rsidR="00EC4B7C" w:rsidRDefault="00EC4B7C" w:rsidP="007E0959">
      <w:pPr>
        <w:spacing w:after="0" w:line="240" w:lineRule="auto"/>
        <w:jc w:val="both"/>
      </w:pPr>
      <w:r>
        <w:t>SECTION 5. Amends Section 28.0258(l), Education Code, to provide that this section expires September 1, 2023, rather than September 1, 2019.</w:t>
      </w:r>
    </w:p>
    <w:p w:rsidR="00EC4B7C" w:rsidRDefault="00EC4B7C" w:rsidP="007E0959">
      <w:pPr>
        <w:spacing w:after="0" w:line="240" w:lineRule="auto"/>
        <w:jc w:val="both"/>
      </w:pPr>
    </w:p>
    <w:p w:rsidR="00EC4B7C" w:rsidRDefault="00EC4B7C" w:rsidP="007E0959">
      <w:pPr>
        <w:spacing w:after="0" w:line="240" w:lineRule="auto"/>
        <w:jc w:val="both"/>
      </w:pPr>
      <w:r>
        <w:t>SECTION 6. Amends Section 28.0259(e), Education Code, to provide that this section (School District Reporting Requirements for Students Graduating Based on Individual Graduation Committee Review Process) expires September 1, 2023, rather than September 1, 2019.</w:t>
      </w:r>
    </w:p>
    <w:p w:rsidR="00EC4B7C" w:rsidRDefault="00EC4B7C" w:rsidP="007E0959">
      <w:pPr>
        <w:spacing w:after="0" w:line="240" w:lineRule="auto"/>
        <w:jc w:val="both"/>
      </w:pPr>
    </w:p>
    <w:p w:rsidR="00EC4B7C" w:rsidRDefault="00EC4B7C" w:rsidP="007E0959">
      <w:pPr>
        <w:spacing w:after="0" w:line="240" w:lineRule="auto"/>
        <w:jc w:val="both"/>
      </w:pPr>
      <w:r>
        <w:t>SECTION 7. Amends Section 28.02591(a), Education Code, as follows:</w:t>
      </w:r>
    </w:p>
    <w:p w:rsidR="00EC4B7C" w:rsidRDefault="00EC4B7C" w:rsidP="007E0959">
      <w:pPr>
        <w:spacing w:after="0" w:line="240" w:lineRule="auto"/>
        <w:jc w:val="both"/>
      </w:pPr>
    </w:p>
    <w:p w:rsidR="00EC4B7C" w:rsidRDefault="00EC4B7C" w:rsidP="007E0959">
      <w:pPr>
        <w:spacing w:after="0" w:line="240" w:lineRule="auto"/>
        <w:ind w:left="720"/>
        <w:jc w:val="both"/>
      </w:pPr>
      <w:r>
        <w:t>(a) Requires the Texas Higher Education Coordinating Board, in coordination with the Texas Education Agency, to collect certain longitudinal data relating to post-graduation pursuits of each student who is awarded a diploma based on the determination of an individual graduation committee under Section 28.0258, as that section existed before September 1, 2023, rather than as that section existed before September 1, 2019.</w:t>
      </w:r>
    </w:p>
    <w:p w:rsidR="00EC4B7C" w:rsidRDefault="00EC4B7C" w:rsidP="007E0959">
      <w:pPr>
        <w:spacing w:after="0" w:line="240" w:lineRule="auto"/>
        <w:jc w:val="both"/>
      </w:pPr>
    </w:p>
    <w:p w:rsidR="00EC4B7C" w:rsidRDefault="00EC4B7C" w:rsidP="007E0959">
      <w:pPr>
        <w:spacing w:after="0" w:line="240" w:lineRule="auto"/>
        <w:jc w:val="both"/>
      </w:pPr>
      <w:r>
        <w:t xml:space="preserve">SECTION 8. Redesignates Subsection (a-2), Section 39.025, Education Code, as added by Chapter 5 (S.B. 149), Acts of the 84th Legislature, Regular Session, 2015, as Subsection (a-5), Section 39.025, Education Code, and amends it as follows: </w:t>
      </w:r>
    </w:p>
    <w:p w:rsidR="00EC4B7C" w:rsidRDefault="00EC4B7C" w:rsidP="007E0959">
      <w:pPr>
        <w:spacing w:after="0" w:line="240" w:lineRule="auto"/>
        <w:jc w:val="both"/>
      </w:pPr>
    </w:p>
    <w:p w:rsidR="00EC4B7C" w:rsidRDefault="00EC4B7C" w:rsidP="007E0959">
      <w:pPr>
        <w:spacing w:after="0" w:line="240" w:lineRule="auto"/>
        <w:ind w:left="720"/>
        <w:jc w:val="both"/>
      </w:pPr>
      <w:r>
        <w:t>(a-5) Provides that the expiration date for the provision that, notwithstanding Subsection (a) (relating to requiring the commissioner to adopt rules requiring certain students in the foundation high school program to be administered a certain end-of-course assessment instrument for a certain course), a student who has failed to perform satisfactorily on end</w:t>
      </w:r>
      <w:r>
        <w:noBreakHyphen/>
        <w:t>of-course assessment instruments in the manner provided under this section (Secondary-Level Performance Required) is authorized to receive a high school diploma if the student has qualified for graduation under Section 28.0258</w:t>
      </w:r>
      <w:r w:rsidRPr="007809BC">
        <w:t xml:space="preserve"> </w:t>
      </w:r>
      <w:r>
        <w:t xml:space="preserve">is September 1, 2023, rather than September 1, 2019. </w:t>
      </w:r>
    </w:p>
    <w:p w:rsidR="00EC4B7C" w:rsidRDefault="00EC4B7C" w:rsidP="007E0959">
      <w:pPr>
        <w:spacing w:after="0" w:line="240" w:lineRule="auto"/>
        <w:jc w:val="both"/>
      </w:pPr>
    </w:p>
    <w:p w:rsidR="00EC4B7C" w:rsidRDefault="00EC4B7C" w:rsidP="007E0959">
      <w:pPr>
        <w:spacing w:after="0" w:line="240" w:lineRule="auto"/>
        <w:jc w:val="both"/>
      </w:pPr>
      <w:r>
        <w:t xml:space="preserve">SECTION 9. Amends Section 39.025(a-3), Education Code, as follows: </w:t>
      </w:r>
    </w:p>
    <w:p w:rsidR="00EC4B7C" w:rsidRDefault="00EC4B7C" w:rsidP="007E0959">
      <w:pPr>
        <w:spacing w:after="0" w:line="240" w:lineRule="auto"/>
        <w:jc w:val="both"/>
      </w:pPr>
    </w:p>
    <w:p w:rsidR="00EC4B7C" w:rsidRDefault="00EC4B7C" w:rsidP="007E0959">
      <w:pPr>
        <w:spacing w:after="0" w:line="240" w:lineRule="auto"/>
        <w:ind w:left="720"/>
        <w:jc w:val="both"/>
      </w:pPr>
      <w:r>
        <w:t>(a-3) Provides that expiration date for the provision that a student who, after retaking certain end-of-course assessments, has failed to perform satisfactorily as required by Subsection (a), but who receives a score of proficient on the Texas Success Initiative diagnostic assessment for the corresponding subject for which the student failed to perform satisfactorily on the end-of-course assessment instrument satisfies the requirement concerning those end-of-course assessments</w:t>
      </w:r>
      <w:r w:rsidRPr="007809BC">
        <w:t xml:space="preserve"> </w:t>
      </w:r>
      <w:r>
        <w:t xml:space="preserve">is September 1, 2023, rather than September 1, 2019.  </w:t>
      </w:r>
    </w:p>
    <w:p w:rsidR="00EC4B7C" w:rsidRDefault="00EC4B7C" w:rsidP="007E0959">
      <w:pPr>
        <w:spacing w:after="0" w:line="240" w:lineRule="auto"/>
        <w:jc w:val="both"/>
      </w:pPr>
    </w:p>
    <w:p w:rsidR="00EC4B7C" w:rsidRPr="005C2A78" w:rsidRDefault="00EC4B7C" w:rsidP="007E0959">
      <w:pPr>
        <w:spacing w:after="0" w:line="240" w:lineRule="auto"/>
        <w:jc w:val="both"/>
        <w:rPr>
          <w:rFonts w:eastAsia="Times New Roman" w:cs="Times New Roman"/>
          <w:szCs w:val="24"/>
        </w:rPr>
      </w:pPr>
      <w:r>
        <w:t>SECTION 10. Effective date: upon passage or on the 91st day after the last day of the legislative session.</w:t>
      </w:r>
    </w:p>
    <w:sectPr w:rsidR="00EC4B7C" w:rsidRPr="005C2A7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3CC" w:rsidRDefault="00F013CC" w:rsidP="000F1DF9">
      <w:pPr>
        <w:spacing w:after="0" w:line="240" w:lineRule="auto"/>
      </w:pPr>
      <w:r>
        <w:separator/>
      </w:r>
    </w:p>
  </w:endnote>
  <w:endnote w:type="continuationSeparator" w:id="0">
    <w:p w:rsidR="00F013CC" w:rsidRDefault="00F013C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013C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C4B7C">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C4B7C">
                <w:rPr>
                  <w:sz w:val="20"/>
                  <w:szCs w:val="20"/>
                </w:rPr>
                <w:t>C.S.S.B. 213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C4B7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013C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C4B7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C4B7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3CC" w:rsidRDefault="00F013CC" w:rsidP="000F1DF9">
      <w:pPr>
        <w:spacing w:after="0" w:line="240" w:lineRule="auto"/>
      </w:pPr>
      <w:r>
        <w:separator/>
      </w:r>
    </w:p>
  </w:footnote>
  <w:footnote w:type="continuationSeparator" w:id="0">
    <w:p w:rsidR="00F013CC" w:rsidRDefault="00F013CC"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A1D1B"/>
    <w:multiLevelType w:val="hybridMultilevel"/>
    <w:tmpl w:val="8D8A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C4B7C"/>
    <w:rsid w:val="00EE2AD8"/>
    <w:rsid w:val="00F013CC"/>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241FD"/>
  <w15:docId w15:val="{44FCA733-2D72-4873-9C64-1989CA2E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C4B7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78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D0CEE" w:rsidP="008D0CE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770CCF7A2924FC6BD4FA488CCF01DCD"/>
        <w:category>
          <w:name w:val="General"/>
          <w:gallery w:val="placeholder"/>
        </w:category>
        <w:types>
          <w:type w:val="bbPlcHdr"/>
        </w:types>
        <w:behaviors>
          <w:behavior w:val="content"/>
        </w:behaviors>
        <w:guid w:val="{426E97DF-3DDC-4A9E-AA50-AB4DAC51EF74}"/>
      </w:docPartPr>
      <w:docPartBody>
        <w:p w:rsidR="00000000" w:rsidRDefault="00D11AA8"/>
      </w:docPartBody>
    </w:docPart>
    <w:docPart>
      <w:docPartPr>
        <w:name w:val="83DD8A044CE940AC99EC417992C5740D"/>
        <w:category>
          <w:name w:val="General"/>
          <w:gallery w:val="placeholder"/>
        </w:category>
        <w:types>
          <w:type w:val="bbPlcHdr"/>
        </w:types>
        <w:behaviors>
          <w:behavior w:val="content"/>
        </w:behaviors>
        <w:guid w:val="{3473C3A9-52E7-4C3A-8EC3-331426F42E58}"/>
      </w:docPartPr>
      <w:docPartBody>
        <w:p w:rsidR="00000000" w:rsidRDefault="00D11AA8"/>
      </w:docPartBody>
    </w:docPart>
    <w:docPart>
      <w:docPartPr>
        <w:name w:val="A2765E64C8B548C08157B4AE7C97F428"/>
        <w:category>
          <w:name w:val="General"/>
          <w:gallery w:val="placeholder"/>
        </w:category>
        <w:types>
          <w:type w:val="bbPlcHdr"/>
        </w:types>
        <w:behaviors>
          <w:behavior w:val="content"/>
        </w:behaviors>
        <w:guid w:val="{EEBFC1F8-E56C-4F6B-8556-6D6DB309DDC9}"/>
      </w:docPartPr>
      <w:docPartBody>
        <w:p w:rsidR="00000000" w:rsidRDefault="00D11AA8"/>
      </w:docPartBody>
    </w:docPart>
    <w:docPart>
      <w:docPartPr>
        <w:name w:val="B808233EF8B041F8810498FCAE4BEE8F"/>
        <w:category>
          <w:name w:val="General"/>
          <w:gallery w:val="placeholder"/>
        </w:category>
        <w:types>
          <w:type w:val="bbPlcHdr"/>
        </w:types>
        <w:behaviors>
          <w:behavior w:val="content"/>
        </w:behaviors>
        <w:guid w:val="{BE64B914-4ABC-4FA7-B709-029443477AE5}"/>
      </w:docPartPr>
      <w:docPartBody>
        <w:p w:rsidR="00000000" w:rsidRDefault="00D11AA8"/>
      </w:docPartBody>
    </w:docPart>
    <w:docPart>
      <w:docPartPr>
        <w:name w:val="5F04C1D1CC49489D84D2DA428427A8B8"/>
        <w:category>
          <w:name w:val="General"/>
          <w:gallery w:val="placeholder"/>
        </w:category>
        <w:types>
          <w:type w:val="bbPlcHdr"/>
        </w:types>
        <w:behaviors>
          <w:behavior w:val="content"/>
        </w:behaviors>
        <w:guid w:val="{3A7E5809-B19F-47AE-B117-BDC7408BB4F3}"/>
      </w:docPartPr>
      <w:docPartBody>
        <w:p w:rsidR="00000000" w:rsidRDefault="00D11AA8"/>
      </w:docPartBody>
    </w:docPart>
    <w:docPart>
      <w:docPartPr>
        <w:name w:val="81E04369B9994D258360196B56A836BD"/>
        <w:category>
          <w:name w:val="General"/>
          <w:gallery w:val="placeholder"/>
        </w:category>
        <w:types>
          <w:type w:val="bbPlcHdr"/>
        </w:types>
        <w:behaviors>
          <w:behavior w:val="content"/>
        </w:behaviors>
        <w:guid w:val="{4719CDFB-D9AB-477D-A920-501AED1DCCEF}"/>
      </w:docPartPr>
      <w:docPartBody>
        <w:p w:rsidR="00000000" w:rsidRDefault="00D11AA8"/>
      </w:docPartBody>
    </w:docPart>
    <w:docPart>
      <w:docPartPr>
        <w:name w:val="7F136C0AC4EC4248B453E4837D06C044"/>
        <w:category>
          <w:name w:val="General"/>
          <w:gallery w:val="placeholder"/>
        </w:category>
        <w:types>
          <w:type w:val="bbPlcHdr"/>
        </w:types>
        <w:behaviors>
          <w:behavior w:val="content"/>
        </w:behaviors>
        <w:guid w:val="{CCDD4F2F-EA32-45A4-AD63-BF1EE993D9B5}"/>
      </w:docPartPr>
      <w:docPartBody>
        <w:p w:rsidR="00000000" w:rsidRDefault="00D11AA8"/>
      </w:docPartBody>
    </w:docPart>
    <w:docPart>
      <w:docPartPr>
        <w:name w:val="143DF2816A0C497091F772D6C16E5C61"/>
        <w:category>
          <w:name w:val="General"/>
          <w:gallery w:val="placeholder"/>
        </w:category>
        <w:types>
          <w:type w:val="bbPlcHdr"/>
        </w:types>
        <w:behaviors>
          <w:behavior w:val="content"/>
        </w:behaviors>
        <w:guid w:val="{98A060F9-A025-48E2-9E12-8C36C3441E14}"/>
      </w:docPartPr>
      <w:docPartBody>
        <w:p w:rsidR="00000000" w:rsidRDefault="00D11AA8"/>
      </w:docPartBody>
    </w:docPart>
    <w:docPart>
      <w:docPartPr>
        <w:name w:val="8393AE4EE99E4DD7B935BF4693357C3A"/>
        <w:category>
          <w:name w:val="General"/>
          <w:gallery w:val="placeholder"/>
        </w:category>
        <w:types>
          <w:type w:val="bbPlcHdr"/>
        </w:types>
        <w:behaviors>
          <w:behavior w:val="content"/>
        </w:behaviors>
        <w:guid w:val="{56FBC5A4-0D70-4BF3-B417-8F3986EFF2B1}"/>
      </w:docPartPr>
      <w:docPartBody>
        <w:p w:rsidR="00000000" w:rsidRDefault="008D0CEE" w:rsidP="008D0CEE">
          <w:pPr>
            <w:pStyle w:val="8393AE4EE99E4DD7B935BF4693357C3A"/>
          </w:pPr>
          <w:r w:rsidRPr="00A30DD1">
            <w:rPr>
              <w:rStyle w:val="PlaceholderText"/>
            </w:rPr>
            <w:t>Click here to enter a date.</w:t>
          </w:r>
        </w:p>
      </w:docPartBody>
    </w:docPart>
    <w:docPart>
      <w:docPartPr>
        <w:name w:val="D262DEFB00924340BE08382CB5AE17E7"/>
        <w:category>
          <w:name w:val="General"/>
          <w:gallery w:val="placeholder"/>
        </w:category>
        <w:types>
          <w:type w:val="bbPlcHdr"/>
        </w:types>
        <w:behaviors>
          <w:behavior w:val="content"/>
        </w:behaviors>
        <w:guid w:val="{072A2287-B6C1-410E-8B51-57248B046113}"/>
      </w:docPartPr>
      <w:docPartBody>
        <w:p w:rsidR="00000000" w:rsidRDefault="00D11AA8"/>
      </w:docPartBody>
    </w:docPart>
    <w:docPart>
      <w:docPartPr>
        <w:name w:val="B6AF933FB50140D8A952A0ADD198A5A7"/>
        <w:category>
          <w:name w:val="General"/>
          <w:gallery w:val="placeholder"/>
        </w:category>
        <w:types>
          <w:type w:val="bbPlcHdr"/>
        </w:types>
        <w:behaviors>
          <w:behavior w:val="content"/>
        </w:behaviors>
        <w:guid w:val="{BC0032A2-4668-4531-B2EE-F2BE165C1060}"/>
      </w:docPartPr>
      <w:docPartBody>
        <w:p w:rsidR="00000000" w:rsidRDefault="00D11AA8"/>
      </w:docPartBody>
    </w:docPart>
    <w:docPart>
      <w:docPartPr>
        <w:name w:val="1FADAB58DE764A6EA176466411FE7170"/>
        <w:category>
          <w:name w:val="General"/>
          <w:gallery w:val="placeholder"/>
        </w:category>
        <w:types>
          <w:type w:val="bbPlcHdr"/>
        </w:types>
        <w:behaviors>
          <w:behavior w:val="content"/>
        </w:behaviors>
        <w:guid w:val="{8A7A8CE7-BE99-4AFB-973A-F701024AC0A4}"/>
      </w:docPartPr>
      <w:docPartBody>
        <w:p w:rsidR="00000000" w:rsidRDefault="008D0CEE" w:rsidP="008D0CEE">
          <w:pPr>
            <w:pStyle w:val="1FADAB58DE764A6EA176466411FE7170"/>
          </w:pPr>
          <w:r>
            <w:rPr>
              <w:rFonts w:eastAsia="Times New Roman" w:cs="Times New Roman"/>
              <w:bCs/>
              <w:szCs w:val="24"/>
            </w:rPr>
            <w:t xml:space="preserve"> </w:t>
          </w:r>
        </w:p>
      </w:docPartBody>
    </w:docPart>
    <w:docPart>
      <w:docPartPr>
        <w:name w:val="B14172202673489F9A8954A289928756"/>
        <w:category>
          <w:name w:val="General"/>
          <w:gallery w:val="placeholder"/>
        </w:category>
        <w:types>
          <w:type w:val="bbPlcHdr"/>
        </w:types>
        <w:behaviors>
          <w:behavior w:val="content"/>
        </w:behaviors>
        <w:guid w:val="{066D9916-5216-49DA-B6CB-A101438F040A}"/>
      </w:docPartPr>
      <w:docPartBody>
        <w:p w:rsidR="00000000" w:rsidRDefault="00D11AA8"/>
      </w:docPartBody>
    </w:docPart>
    <w:docPart>
      <w:docPartPr>
        <w:name w:val="AC6B26881BC542158C1B2E5F95312CAA"/>
        <w:category>
          <w:name w:val="General"/>
          <w:gallery w:val="placeholder"/>
        </w:category>
        <w:types>
          <w:type w:val="bbPlcHdr"/>
        </w:types>
        <w:behaviors>
          <w:behavior w:val="content"/>
        </w:behaviors>
        <w:guid w:val="{743390EA-7270-4EB6-93A0-5718B5205918}"/>
      </w:docPartPr>
      <w:docPartBody>
        <w:p w:rsidR="00000000" w:rsidRDefault="00D11A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D0CEE"/>
    <w:rsid w:val="0090598B"/>
    <w:rsid w:val="00984D6C"/>
    <w:rsid w:val="00A54AD6"/>
    <w:rsid w:val="00A57564"/>
    <w:rsid w:val="00B252A4"/>
    <w:rsid w:val="00B5530B"/>
    <w:rsid w:val="00C129E8"/>
    <w:rsid w:val="00C968BA"/>
    <w:rsid w:val="00D11AA8"/>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0CE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D0CEE"/>
    <w:rPr>
      <w:rFonts w:ascii="Times New Roman" w:hAnsi="Times New Roman"/>
      <w:sz w:val="24"/>
    </w:rPr>
  </w:style>
  <w:style w:type="paragraph" w:customStyle="1" w:styleId="487D89B4F8B34DB4967D41FE18F7F88D9">
    <w:name w:val="487D89B4F8B34DB4967D41FE18F7F88D9"/>
    <w:rsid w:val="008D0CEE"/>
    <w:rPr>
      <w:rFonts w:ascii="Times New Roman" w:hAnsi="Times New Roman"/>
      <w:sz w:val="24"/>
    </w:rPr>
  </w:style>
  <w:style w:type="paragraph" w:customStyle="1" w:styleId="AE2570ED5D764CD7AF9686706F550F4622">
    <w:name w:val="AE2570ED5D764CD7AF9686706F550F4622"/>
    <w:rsid w:val="008D0CEE"/>
    <w:pPr>
      <w:tabs>
        <w:tab w:val="center" w:pos="4680"/>
        <w:tab w:val="right" w:pos="9360"/>
      </w:tabs>
      <w:spacing w:after="0" w:line="240" w:lineRule="auto"/>
    </w:pPr>
    <w:rPr>
      <w:rFonts w:ascii="Times New Roman" w:hAnsi="Times New Roman"/>
      <w:sz w:val="24"/>
    </w:rPr>
  </w:style>
  <w:style w:type="paragraph" w:customStyle="1" w:styleId="8393AE4EE99E4DD7B935BF4693357C3A">
    <w:name w:val="8393AE4EE99E4DD7B935BF4693357C3A"/>
    <w:rsid w:val="008D0CEE"/>
    <w:pPr>
      <w:spacing w:after="160" w:line="259" w:lineRule="auto"/>
    </w:pPr>
  </w:style>
  <w:style w:type="paragraph" w:customStyle="1" w:styleId="1FADAB58DE764A6EA176466411FE7170">
    <w:name w:val="1FADAB58DE764A6EA176466411FE7170"/>
    <w:rsid w:val="008D0CE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B7A7B06-341C-49D4-9F19-3487F40A8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1063</Words>
  <Characters>6060</Characters>
  <Application>Microsoft Office Word</Application>
  <DocSecurity>0</DocSecurity>
  <Lines>50</Lines>
  <Paragraphs>14</Paragraphs>
  <ScaleCrop>false</ScaleCrop>
  <Company>Texas Legislative Council</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cp:lastPrinted>2019-03-28T23:50:00Z</cp:lastPrinted>
  <dcterms:created xsi:type="dcterms:W3CDTF">2015-05-29T14:24:00Z</dcterms:created>
  <dcterms:modified xsi:type="dcterms:W3CDTF">2019-03-28T23:50:00Z</dcterms:modified>
</cp:coreProperties>
</file>

<file path=docProps/custom.xml><?xml version="1.0" encoding="utf-8"?>
<op:Properties xmlns:vt="http://schemas.openxmlformats.org/officeDocument/2006/docPropsVTypes" xmlns:op="http://schemas.openxmlformats.org/officeDocument/2006/custom-properties"/>
</file>