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2D3" w:rsidRDefault="006352D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955D7D652904A38999A51D01B57D8AC"/>
          </w:placeholder>
        </w:sdtPr>
        <w:sdtContent>
          <w:r w:rsidRPr="005C2A78">
            <w:rPr>
              <w:rFonts w:cs="Times New Roman"/>
              <w:b/>
              <w:szCs w:val="24"/>
              <w:u w:val="single"/>
            </w:rPr>
            <w:t>BILL ANALYSIS</w:t>
          </w:r>
        </w:sdtContent>
      </w:sdt>
    </w:p>
    <w:p w:rsidR="006352D3" w:rsidRPr="00585C31" w:rsidRDefault="006352D3" w:rsidP="000F1DF9">
      <w:pPr>
        <w:spacing w:after="0" w:line="240" w:lineRule="auto"/>
        <w:rPr>
          <w:rFonts w:cs="Times New Roman"/>
          <w:szCs w:val="24"/>
        </w:rPr>
      </w:pPr>
    </w:p>
    <w:p w:rsidR="006352D3" w:rsidRPr="00585C31" w:rsidRDefault="006352D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352D3" w:rsidTr="000F1DF9">
        <w:tc>
          <w:tcPr>
            <w:tcW w:w="2718" w:type="dxa"/>
          </w:tcPr>
          <w:p w:rsidR="006352D3" w:rsidRPr="005C2A78" w:rsidRDefault="006352D3" w:rsidP="006D756B">
            <w:pPr>
              <w:rPr>
                <w:rFonts w:cs="Times New Roman"/>
                <w:szCs w:val="24"/>
              </w:rPr>
            </w:pPr>
            <w:sdt>
              <w:sdtPr>
                <w:rPr>
                  <w:rFonts w:cs="Times New Roman"/>
                  <w:szCs w:val="24"/>
                </w:rPr>
                <w:alias w:val="Agency Title"/>
                <w:tag w:val="AgencyTitleContentControl"/>
                <w:id w:val="1920747753"/>
                <w:lock w:val="sdtContentLocked"/>
                <w:placeholder>
                  <w:docPart w:val="399F4FFD19CF4E0890D87BAA22621DD8"/>
                </w:placeholder>
              </w:sdtPr>
              <w:sdtEndPr>
                <w:rPr>
                  <w:rFonts w:cstheme="minorBidi"/>
                  <w:szCs w:val="22"/>
                </w:rPr>
              </w:sdtEndPr>
              <w:sdtContent>
                <w:r>
                  <w:rPr>
                    <w:rFonts w:cs="Times New Roman"/>
                    <w:szCs w:val="24"/>
                  </w:rPr>
                  <w:t>Senate Research Center</w:t>
                </w:r>
              </w:sdtContent>
            </w:sdt>
          </w:p>
        </w:tc>
        <w:tc>
          <w:tcPr>
            <w:tcW w:w="6858" w:type="dxa"/>
          </w:tcPr>
          <w:p w:rsidR="006352D3" w:rsidRPr="00FF6471" w:rsidRDefault="006352D3" w:rsidP="000F1DF9">
            <w:pPr>
              <w:jc w:val="right"/>
              <w:rPr>
                <w:rFonts w:cs="Times New Roman"/>
                <w:szCs w:val="24"/>
              </w:rPr>
            </w:pPr>
            <w:sdt>
              <w:sdtPr>
                <w:rPr>
                  <w:rFonts w:cs="Times New Roman"/>
                  <w:szCs w:val="24"/>
                </w:rPr>
                <w:alias w:val="Bill Number"/>
                <w:tag w:val="BillNumberOne"/>
                <w:id w:val="-410784069"/>
                <w:lock w:val="sdtContentLocked"/>
                <w:placeholder>
                  <w:docPart w:val="03D162B1FC4D4B50B0A69FA91579ECC1"/>
                </w:placeholder>
              </w:sdtPr>
              <w:sdtContent>
                <w:r>
                  <w:rPr>
                    <w:rFonts w:cs="Times New Roman"/>
                    <w:szCs w:val="24"/>
                  </w:rPr>
                  <w:t>S.B. 239</w:t>
                </w:r>
              </w:sdtContent>
            </w:sdt>
          </w:p>
        </w:tc>
      </w:tr>
      <w:tr w:rsidR="006352D3" w:rsidTr="000F1DF9">
        <w:sdt>
          <w:sdtPr>
            <w:rPr>
              <w:rFonts w:cs="Times New Roman"/>
              <w:szCs w:val="24"/>
            </w:rPr>
            <w:alias w:val="TLCNumber"/>
            <w:tag w:val="TLCNumber"/>
            <w:id w:val="-542600604"/>
            <w:lock w:val="sdtLocked"/>
            <w:placeholder>
              <w:docPart w:val="50B32C1B2AA84371A8DA10D5D57812E2"/>
            </w:placeholder>
          </w:sdtPr>
          <w:sdtContent>
            <w:tc>
              <w:tcPr>
                <w:tcW w:w="2718" w:type="dxa"/>
              </w:tcPr>
              <w:p w:rsidR="006352D3" w:rsidRPr="000F1DF9" w:rsidRDefault="006352D3" w:rsidP="00C65088">
                <w:pPr>
                  <w:rPr>
                    <w:rFonts w:cs="Times New Roman"/>
                    <w:szCs w:val="24"/>
                  </w:rPr>
                </w:pPr>
                <w:r>
                  <w:rPr>
                    <w:rFonts w:cs="Times New Roman"/>
                    <w:szCs w:val="24"/>
                  </w:rPr>
                  <w:t>86R2301 GRM-F</w:t>
                </w:r>
              </w:p>
            </w:tc>
          </w:sdtContent>
        </w:sdt>
        <w:tc>
          <w:tcPr>
            <w:tcW w:w="6858" w:type="dxa"/>
          </w:tcPr>
          <w:p w:rsidR="006352D3" w:rsidRPr="005C2A78" w:rsidRDefault="006352D3" w:rsidP="006D756B">
            <w:pPr>
              <w:jc w:val="right"/>
              <w:rPr>
                <w:rFonts w:cs="Times New Roman"/>
                <w:szCs w:val="24"/>
              </w:rPr>
            </w:pPr>
            <w:sdt>
              <w:sdtPr>
                <w:rPr>
                  <w:rFonts w:cs="Times New Roman"/>
                  <w:szCs w:val="24"/>
                </w:rPr>
                <w:alias w:val="Author Label"/>
                <w:tag w:val="By"/>
                <w:id w:val="72399597"/>
                <w:lock w:val="sdtLocked"/>
                <w:placeholder>
                  <w:docPart w:val="202595F3B7DC49B38448DEDEF12D23E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7DE62AC31F84D6E974B50002E6B7CF8"/>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EC09F7A3AF71453CA8B58C98842C4750"/>
                </w:placeholder>
                <w:showingPlcHdr/>
              </w:sdtPr>
              <w:sdtContent/>
            </w:sdt>
          </w:p>
        </w:tc>
      </w:tr>
      <w:tr w:rsidR="006352D3" w:rsidTr="000F1DF9">
        <w:tc>
          <w:tcPr>
            <w:tcW w:w="2718" w:type="dxa"/>
          </w:tcPr>
          <w:p w:rsidR="006352D3" w:rsidRPr="00BC7495" w:rsidRDefault="006352D3" w:rsidP="000F1DF9">
            <w:pPr>
              <w:rPr>
                <w:rFonts w:cs="Times New Roman"/>
                <w:szCs w:val="24"/>
              </w:rPr>
            </w:pPr>
          </w:p>
        </w:tc>
        <w:sdt>
          <w:sdtPr>
            <w:rPr>
              <w:rFonts w:cs="Times New Roman"/>
              <w:szCs w:val="24"/>
            </w:rPr>
            <w:alias w:val="Committee"/>
            <w:tag w:val="Committee"/>
            <w:id w:val="1914272295"/>
            <w:lock w:val="sdtContentLocked"/>
            <w:placeholder>
              <w:docPart w:val="5CBB5D8F54F1491094481F963B17FCA8"/>
            </w:placeholder>
          </w:sdtPr>
          <w:sdtContent>
            <w:tc>
              <w:tcPr>
                <w:tcW w:w="6858" w:type="dxa"/>
              </w:tcPr>
              <w:p w:rsidR="006352D3" w:rsidRPr="00FF6471" w:rsidRDefault="006352D3" w:rsidP="000F1DF9">
                <w:pPr>
                  <w:jc w:val="right"/>
                  <w:rPr>
                    <w:rFonts w:cs="Times New Roman"/>
                    <w:szCs w:val="24"/>
                  </w:rPr>
                </w:pPr>
                <w:r>
                  <w:rPr>
                    <w:rFonts w:cs="Times New Roman"/>
                    <w:szCs w:val="24"/>
                  </w:rPr>
                  <w:t>Business &amp; Commerce</w:t>
                </w:r>
              </w:p>
            </w:tc>
          </w:sdtContent>
        </w:sdt>
      </w:tr>
      <w:tr w:rsidR="006352D3" w:rsidTr="000F1DF9">
        <w:tc>
          <w:tcPr>
            <w:tcW w:w="2718" w:type="dxa"/>
          </w:tcPr>
          <w:p w:rsidR="006352D3" w:rsidRPr="00BC7495" w:rsidRDefault="006352D3" w:rsidP="000F1DF9">
            <w:pPr>
              <w:rPr>
                <w:rFonts w:cs="Times New Roman"/>
                <w:szCs w:val="24"/>
              </w:rPr>
            </w:pPr>
          </w:p>
        </w:tc>
        <w:sdt>
          <w:sdtPr>
            <w:rPr>
              <w:rFonts w:cs="Times New Roman"/>
              <w:szCs w:val="24"/>
            </w:rPr>
            <w:alias w:val="Date"/>
            <w:tag w:val="DateContentControl"/>
            <w:id w:val="1178081906"/>
            <w:lock w:val="sdtLocked"/>
            <w:placeholder>
              <w:docPart w:val="E1AAEBDE5B0E49B698A10547BDF9DDEC"/>
            </w:placeholder>
            <w:date w:fullDate="2019-04-14T00:00:00Z">
              <w:dateFormat w:val="M/d/yyyy"/>
              <w:lid w:val="en-US"/>
              <w:storeMappedDataAs w:val="dateTime"/>
              <w:calendar w:val="gregorian"/>
            </w:date>
          </w:sdtPr>
          <w:sdtContent>
            <w:tc>
              <w:tcPr>
                <w:tcW w:w="6858" w:type="dxa"/>
              </w:tcPr>
              <w:p w:rsidR="006352D3" w:rsidRPr="00FF6471" w:rsidRDefault="006352D3" w:rsidP="000F1DF9">
                <w:pPr>
                  <w:jc w:val="right"/>
                  <w:rPr>
                    <w:rFonts w:cs="Times New Roman"/>
                    <w:szCs w:val="24"/>
                  </w:rPr>
                </w:pPr>
                <w:r>
                  <w:rPr>
                    <w:rFonts w:cs="Times New Roman"/>
                    <w:szCs w:val="24"/>
                  </w:rPr>
                  <w:t>4/14/2019</w:t>
                </w:r>
              </w:p>
            </w:tc>
          </w:sdtContent>
        </w:sdt>
      </w:tr>
      <w:tr w:rsidR="006352D3" w:rsidTr="000F1DF9">
        <w:tc>
          <w:tcPr>
            <w:tcW w:w="2718" w:type="dxa"/>
          </w:tcPr>
          <w:p w:rsidR="006352D3" w:rsidRPr="00BC7495" w:rsidRDefault="006352D3" w:rsidP="000F1DF9">
            <w:pPr>
              <w:rPr>
                <w:rFonts w:cs="Times New Roman"/>
                <w:szCs w:val="24"/>
              </w:rPr>
            </w:pPr>
          </w:p>
        </w:tc>
        <w:sdt>
          <w:sdtPr>
            <w:rPr>
              <w:rFonts w:cs="Times New Roman"/>
              <w:szCs w:val="24"/>
            </w:rPr>
            <w:alias w:val="BA Version"/>
            <w:tag w:val="BAVersion"/>
            <w:id w:val="-1685590809"/>
            <w:lock w:val="sdtContentLocked"/>
            <w:placeholder>
              <w:docPart w:val="729D74787E2F4D6D90F387FC5F865251"/>
            </w:placeholder>
          </w:sdtPr>
          <w:sdtContent>
            <w:tc>
              <w:tcPr>
                <w:tcW w:w="6858" w:type="dxa"/>
              </w:tcPr>
              <w:p w:rsidR="006352D3" w:rsidRPr="00FF6471" w:rsidRDefault="006352D3" w:rsidP="000F1DF9">
                <w:pPr>
                  <w:jc w:val="right"/>
                  <w:rPr>
                    <w:rFonts w:cs="Times New Roman"/>
                    <w:szCs w:val="24"/>
                  </w:rPr>
                </w:pPr>
                <w:r>
                  <w:rPr>
                    <w:rFonts w:cs="Times New Roman"/>
                    <w:szCs w:val="24"/>
                  </w:rPr>
                  <w:t>As Filed</w:t>
                </w:r>
              </w:p>
            </w:tc>
          </w:sdtContent>
        </w:sdt>
      </w:tr>
    </w:tbl>
    <w:p w:rsidR="006352D3" w:rsidRPr="00FF6471" w:rsidRDefault="006352D3" w:rsidP="000F1DF9">
      <w:pPr>
        <w:spacing w:after="0" w:line="240" w:lineRule="auto"/>
        <w:rPr>
          <w:rFonts w:cs="Times New Roman"/>
          <w:szCs w:val="24"/>
        </w:rPr>
      </w:pPr>
    </w:p>
    <w:p w:rsidR="006352D3" w:rsidRPr="00FF6471" w:rsidRDefault="006352D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C7DAA02037B42F3B5ED229E51F35C9C"/>
        </w:placeholder>
      </w:sdtPr>
      <w:sdtContent>
        <w:p w:rsidR="006352D3" w:rsidRDefault="006352D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30A23870B1F42FFAEA5909B88151165"/>
        </w:placeholder>
      </w:sdtPr>
      <w:sdtContent>
        <w:p w:rsidR="006352D3" w:rsidRDefault="006352D3" w:rsidP="00826EEC">
          <w:pPr>
            <w:pStyle w:val="NormalWeb"/>
            <w:spacing w:before="0" w:beforeAutospacing="0" w:after="0" w:afterAutospacing="0"/>
            <w:jc w:val="both"/>
            <w:divId w:val="2052026488"/>
            <w:rPr>
              <w:rFonts w:eastAsia="Times New Roman"/>
              <w:bCs/>
            </w:rPr>
          </w:pPr>
        </w:p>
        <w:p w:rsidR="006352D3" w:rsidRPr="001B63D3" w:rsidRDefault="006352D3" w:rsidP="00826EEC">
          <w:pPr>
            <w:pStyle w:val="NormalWeb"/>
            <w:spacing w:before="0" w:beforeAutospacing="0" w:after="0" w:afterAutospacing="0"/>
            <w:jc w:val="both"/>
            <w:divId w:val="2052026488"/>
          </w:pPr>
          <w:r w:rsidRPr="001B63D3">
            <w:t>Government transparency and participation is the bedrock of American democracy.  It's only fair that citizens have direct access to the institutions that have profound impacts on their lives and pocketbooks.</w:t>
          </w:r>
        </w:p>
        <w:p w:rsidR="006352D3" w:rsidRPr="001B63D3" w:rsidRDefault="006352D3" w:rsidP="00826EEC">
          <w:pPr>
            <w:pStyle w:val="NormalWeb"/>
            <w:spacing w:before="0" w:beforeAutospacing="0" w:after="0" w:afterAutospacing="0"/>
            <w:jc w:val="both"/>
            <w:divId w:val="2052026488"/>
          </w:pPr>
          <w:r w:rsidRPr="001B63D3">
            <w:t> </w:t>
          </w:r>
        </w:p>
        <w:p w:rsidR="006352D3" w:rsidRPr="001B63D3" w:rsidRDefault="006352D3" w:rsidP="00826EEC">
          <w:pPr>
            <w:pStyle w:val="NormalWeb"/>
            <w:spacing w:before="0" w:beforeAutospacing="0" w:after="0" w:afterAutospacing="0"/>
            <w:jc w:val="both"/>
            <w:divId w:val="2052026488"/>
          </w:pPr>
          <w:r>
            <w:t>S.B.</w:t>
          </w:r>
          <w:r w:rsidRPr="001B63D3">
            <w:t xml:space="preserve"> 239 will require open meetings of certain special districts with populations over 500 to be held within the boundaries of the district, or within 10 miles of the district if there is no suitable location in the district. S</w:t>
          </w:r>
          <w:r>
            <w:t>.</w:t>
          </w:r>
          <w:r w:rsidRPr="001B63D3">
            <w:t>B</w:t>
          </w:r>
          <w:r>
            <w:t>.</w:t>
          </w:r>
          <w:r w:rsidRPr="001B63D3">
            <w:t xml:space="preserve"> 239 will ensure the regularly scheduled open meetings of the district are recorded at a reasonab</w:t>
          </w:r>
          <w:r>
            <w:t>le quality and archived on the I</w:t>
          </w:r>
          <w:r w:rsidRPr="001B63D3">
            <w:t>nternet for viewing by residents.</w:t>
          </w:r>
        </w:p>
        <w:p w:rsidR="006352D3" w:rsidRPr="00D70925" w:rsidRDefault="006352D3" w:rsidP="00826EEC">
          <w:pPr>
            <w:spacing w:after="0" w:line="240" w:lineRule="auto"/>
            <w:jc w:val="both"/>
            <w:rPr>
              <w:rFonts w:eastAsia="Times New Roman" w:cs="Times New Roman"/>
              <w:bCs/>
              <w:szCs w:val="24"/>
            </w:rPr>
          </w:pPr>
        </w:p>
      </w:sdtContent>
    </w:sdt>
    <w:p w:rsidR="006352D3" w:rsidRDefault="006352D3" w:rsidP="00794B4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239 </w:t>
      </w:r>
      <w:bookmarkStart w:id="1" w:name="AmendsCurrentLaw"/>
      <w:bookmarkEnd w:id="1"/>
      <w:r>
        <w:rPr>
          <w:rFonts w:cs="Times New Roman"/>
          <w:szCs w:val="24"/>
        </w:rPr>
        <w:t xml:space="preserve">amends current law relating to the requirements for meetings of certain special districts. </w:t>
      </w:r>
    </w:p>
    <w:p w:rsidR="006352D3" w:rsidRPr="004A1D1C" w:rsidRDefault="006352D3" w:rsidP="000F1DF9">
      <w:pPr>
        <w:spacing w:after="0" w:line="240" w:lineRule="auto"/>
        <w:jc w:val="both"/>
        <w:rPr>
          <w:rFonts w:eastAsia="Times New Roman" w:cs="Times New Roman"/>
          <w:szCs w:val="24"/>
        </w:rPr>
      </w:pPr>
    </w:p>
    <w:p w:rsidR="006352D3" w:rsidRPr="005C2A78" w:rsidRDefault="006352D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610C628F9DB47639D48489BD7E6CD9C"/>
          </w:placeholder>
        </w:sdtPr>
        <w:sdtContent>
          <w:r>
            <w:rPr>
              <w:rFonts w:eastAsia="Times New Roman" w:cs="Times New Roman"/>
              <w:b/>
              <w:szCs w:val="24"/>
              <w:u w:val="single"/>
            </w:rPr>
            <w:t>RULEMAKING AUTHORITY</w:t>
          </w:r>
        </w:sdtContent>
      </w:sdt>
    </w:p>
    <w:p w:rsidR="006352D3" w:rsidRPr="006529C4" w:rsidRDefault="006352D3" w:rsidP="00774EC7">
      <w:pPr>
        <w:spacing w:after="0" w:line="240" w:lineRule="auto"/>
        <w:jc w:val="both"/>
        <w:rPr>
          <w:rFonts w:cs="Times New Roman"/>
          <w:szCs w:val="24"/>
        </w:rPr>
      </w:pPr>
    </w:p>
    <w:p w:rsidR="006352D3" w:rsidRPr="006529C4" w:rsidRDefault="006352D3" w:rsidP="00794B4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352D3" w:rsidRPr="006529C4" w:rsidRDefault="006352D3" w:rsidP="00774EC7">
      <w:pPr>
        <w:spacing w:after="0" w:line="240" w:lineRule="auto"/>
        <w:jc w:val="both"/>
        <w:rPr>
          <w:rFonts w:cs="Times New Roman"/>
          <w:szCs w:val="24"/>
        </w:rPr>
      </w:pPr>
    </w:p>
    <w:p w:rsidR="006352D3" w:rsidRPr="005C2A78" w:rsidRDefault="006352D3" w:rsidP="001B63D3">
      <w:pPr>
        <w:spacing w:after="0" w:line="48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E5EC75FFD894658A5E88A8389CBEFF5"/>
          </w:placeholder>
        </w:sdtPr>
        <w:sdtContent>
          <w:r>
            <w:rPr>
              <w:rFonts w:eastAsia="Times New Roman" w:cs="Times New Roman"/>
              <w:b/>
              <w:szCs w:val="24"/>
              <w:u w:val="single"/>
            </w:rPr>
            <w:t>SECTION BY SECTION ANALYSIS</w:t>
          </w:r>
        </w:sdtContent>
      </w:sdt>
    </w:p>
    <w:p w:rsidR="006352D3" w:rsidRDefault="006352D3" w:rsidP="00826EE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551.128(b-1), Government Code, to require a governing body of a special district subject to Chapter 51 (Water Control and Improvement Districts), 53 (Fresh Water Supply Districts), 54 (Municipal Utility Districts), or 55 Water Improvement Districts), Water Code, that has a population of 500 or more, to take certain actions relating to audio and video recording of meetings. </w:t>
      </w:r>
    </w:p>
    <w:p w:rsidR="006352D3" w:rsidRPr="005C2A78" w:rsidRDefault="006352D3" w:rsidP="00826EEC">
      <w:pPr>
        <w:spacing w:after="0" w:line="240" w:lineRule="auto"/>
        <w:jc w:val="both"/>
        <w:rPr>
          <w:rFonts w:eastAsia="Times New Roman" w:cs="Times New Roman"/>
          <w:szCs w:val="24"/>
        </w:rPr>
      </w:pPr>
    </w:p>
    <w:p w:rsidR="006352D3" w:rsidRDefault="006352D3" w:rsidP="00826EE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49.062, Water Code, by amending Subsections (b) and (c) and adding Subsection (e), as follows: </w:t>
      </w:r>
    </w:p>
    <w:p w:rsidR="006352D3" w:rsidRDefault="006352D3" w:rsidP="00826EEC">
      <w:pPr>
        <w:spacing w:after="0" w:line="240" w:lineRule="auto"/>
        <w:jc w:val="both"/>
        <w:rPr>
          <w:rFonts w:eastAsia="Times New Roman" w:cs="Times New Roman"/>
          <w:szCs w:val="24"/>
        </w:rPr>
      </w:pPr>
    </w:p>
    <w:p w:rsidR="006352D3" w:rsidRDefault="006352D3" w:rsidP="00826EEC">
      <w:pPr>
        <w:spacing w:after="0" w:line="240" w:lineRule="auto"/>
        <w:ind w:left="1440"/>
        <w:jc w:val="both"/>
        <w:rPr>
          <w:rFonts w:eastAsia="Times New Roman" w:cs="Times New Roman"/>
          <w:szCs w:val="24"/>
        </w:rPr>
      </w:pPr>
      <w:r>
        <w:rPr>
          <w:rFonts w:eastAsia="Times New Roman" w:cs="Times New Roman"/>
          <w:szCs w:val="24"/>
        </w:rPr>
        <w:t xml:space="preserve">(b) Creates an exception under Subsection (e) to the requirement that the board of directors (board) designate one or more places inside or outside the district for conducting the meetings of the board. </w:t>
      </w:r>
    </w:p>
    <w:p w:rsidR="006352D3" w:rsidRDefault="006352D3" w:rsidP="00826EEC">
      <w:pPr>
        <w:spacing w:after="0" w:line="240" w:lineRule="auto"/>
        <w:ind w:left="1440"/>
        <w:jc w:val="both"/>
        <w:rPr>
          <w:rFonts w:eastAsia="Times New Roman" w:cs="Times New Roman"/>
          <w:szCs w:val="24"/>
        </w:rPr>
      </w:pPr>
    </w:p>
    <w:p w:rsidR="006352D3" w:rsidRDefault="006352D3" w:rsidP="00826EEC">
      <w:pPr>
        <w:spacing w:after="0" w:line="240" w:lineRule="auto"/>
        <w:ind w:left="1440"/>
        <w:jc w:val="both"/>
        <w:rPr>
          <w:rFonts w:eastAsia="Times New Roman" w:cs="Times New Roman"/>
          <w:szCs w:val="24"/>
        </w:rPr>
      </w:pPr>
      <w:r>
        <w:rPr>
          <w:rFonts w:eastAsia="Times New Roman" w:cs="Times New Roman"/>
          <w:szCs w:val="24"/>
        </w:rPr>
        <w:t xml:space="preserve">(c) Creates an exception under Subsection (e) to the requirement that the board designate a meeting place and hold meetings within the district, after at least 25 qualified electors are residing in a district, on written request of at least five of those electors, if the board determines that the meeting place used by the district deprives the residents of a reasonable opportunity to attend district meetings. </w:t>
      </w:r>
    </w:p>
    <w:p w:rsidR="006352D3" w:rsidRDefault="006352D3" w:rsidP="00826EEC">
      <w:pPr>
        <w:spacing w:after="0" w:line="240" w:lineRule="auto"/>
        <w:ind w:left="1440"/>
        <w:jc w:val="both"/>
        <w:rPr>
          <w:rFonts w:eastAsia="Times New Roman" w:cs="Times New Roman"/>
          <w:szCs w:val="24"/>
        </w:rPr>
      </w:pPr>
    </w:p>
    <w:p w:rsidR="006352D3" w:rsidRDefault="006352D3" w:rsidP="00826EEC">
      <w:pPr>
        <w:spacing w:after="0" w:line="240" w:lineRule="auto"/>
        <w:ind w:left="1440"/>
        <w:jc w:val="both"/>
        <w:rPr>
          <w:rFonts w:eastAsia="Times New Roman" w:cs="Times New Roman"/>
          <w:szCs w:val="24"/>
        </w:rPr>
      </w:pPr>
      <w:r>
        <w:rPr>
          <w:rFonts w:eastAsia="Times New Roman" w:cs="Times New Roman"/>
          <w:szCs w:val="24"/>
        </w:rPr>
        <w:t xml:space="preserve">(e) Provides that this subsection applies to a district with a population of 500 or more. Requires the board to designate a place inside the district for conducting the meetings of the board. Authorizes the board to designate a place outside the district that is located not farther than 10 miles from the district's boundaries if the board is unable to designate a suitable meeting place inside the district.  </w:t>
      </w:r>
    </w:p>
    <w:p w:rsidR="006352D3" w:rsidRPr="005C2A78" w:rsidRDefault="006352D3" w:rsidP="00826EEC">
      <w:pPr>
        <w:spacing w:after="0" w:line="240" w:lineRule="auto"/>
        <w:jc w:val="both"/>
        <w:rPr>
          <w:rFonts w:eastAsia="Times New Roman" w:cs="Times New Roman"/>
          <w:szCs w:val="24"/>
        </w:rPr>
      </w:pPr>
    </w:p>
    <w:p w:rsidR="006352D3" w:rsidRDefault="006352D3" w:rsidP="00826EE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prospective.  </w:t>
      </w:r>
    </w:p>
    <w:p w:rsidR="006352D3" w:rsidRDefault="006352D3" w:rsidP="00826EEC">
      <w:pPr>
        <w:spacing w:after="0" w:line="240" w:lineRule="auto"/>
        <w:jc w:val="both"/>
        <w:rPr>
          <w:rFonts w:eastAsia="Times New Roman" w:cs="Times New Roman"/>
          <w:szCs w:val="24"/>
        </w:rPr>
      </w:pPr>
    </w:p>
    <w:p w:rsidR="006352D3" w:rsidRPr="00C8671F" w:rsidRDefault="006352D3" w:rsidP="00826EEC">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6352D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CB5" w:rsidRDefault="00566CB5" w:rsidP="000F1DF9">
      <w:pPr>
        <w:spacing w:after="0" w:line="240" w:lineRule="auto"/>
      </w:pPr>
      <w:r>
        <w:separator/>
      </w:r>
    </w:p>
  </w:endnote>
  <w:endnote w:type="continuationSeparator" w:id="0">
    <w:p w:rsidR="00566CB5" w:rsidRDefault="00566CB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66CB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352D3">
                <w:rPr>
                  <w:sz w:val="20"/>
                  <w:szCs w:val="20"/>
                </w:rPr>
                <w:t>KJH,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352D3">
                <w:rPr>
                  <w:sz w:val="20"/>
                  <w:szCs w:val="20"/>
                </w:rPr>
                <w:t>S.B. 239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352D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66CB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352D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352D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CB5" w:rsidRDefault="00566CB5" w:rsidP="000F1DF9">
      <w:pPr>
        <w:spacing w:after="0" w:line="240" w:lineRule="auto"/>
      </w:pPr>
      <w:r>
        <w:separator/>
      </w:r>
    </w:p>
  </w:footnote>
  <w:footnote w:type="continuationSeparator" w:id="0">
    <w:p w:rsidR="00566CB5" w:rsidRDefault="00566CB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66CB5"/>
    <w:rsid w:val="00585C31"/>
    <w:rsid w:val="005A7918"/>
    <w:rsid w:val="005E0AC7"/>
    <w:rsid w:val="005F46D7"/>
    <w:rsid w:val="00605CA0"/>
    <w:rsid w:val="006352D3"/>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0AB15"/>
  <w15:docId w15:val="{7CA38EDB-4EFE-4A62-A41C-DB1A0DD7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352D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02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A0AE1" w:rsidP="003A0AE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955D7D652904A38999A51D01B57D8AC"/>
        <w:category>
          <w:name w:val="General"/>
          <w:gallery w:val="placeholder"/>
        </w:category>
        <w:types>
          <w:type w:val="bbPlcHdr"/>
        </w:types>
        <w:behaviors>
          <w:behavior w:val="content"/>
        </w:behaviors>
        <w:guid w:val="{21D30D2F-E00A-4C65-8522-7CB0AACD0E1F}"/>
      </w:docPartPr>
      <w:docPartBody>
        <w:p w:rsidR="00000000" w:rsidRDefault="000F0748"/>
      </w:docPartBody>
    </w:docPart>
    <w:docPart>
      <w:docPartPr>
        <w:name w:val="399F4FFD19CF4E0890D87BAA22621DD8"/>
        <w:category>
          <w:name w:val="General"/>
          <w:gallery w:val="placeholder"/>
        </w:category>
        <w:types>
          <w:type w:val="bbPlcHdr"/>
        </w:types>
        <w:behaviors>
          <w:behavior w:val="content"/>
        </w:behaviors>
        <w:guid w:val="{B684DEE5-7843-4825-AB15-22AF9D0CB359}"/>
      </w:docPartPr>
      <w:docPartBody>
        <w:p w:rsidR="00000000" w:rsidRDefault="000F0748"/>
      </w:docPartBody>
    </w:docPart>
    <w:docPart>
      <w:docPartPr>
        <w:name w:val="03D162B1FC4D4B50B0A69FA91579ECC1"/>
        <w:category>
          <w:name w:val="General"/>
          <w:gallery w:val="placeholder"/>
        </w:category>
        <w:types>
          <w:type w:val="bbPlcHdr"/>
        </w:types>
        <w:behaviors>
          <w:behavior w:val="content"/>
        </w:behaviors>
        <w:guid w:val="{5C8C5AE9-61B5-4A07-8DF9-C5A9432BBE20}"/>
      </w:docPartPr>
      <w:docPartBody>
        <w:p w:rsidR="00000000" w:rsidRDefault="000F0748"/>
      </w:docPartBody>
    </w:docPart>
    <w:docPart>
      <w:docPartPr>
        <w:name w:val="50B32C1B2AA84371A8DA10D5D57812E2"/>
        <w:category>
          <w:name w:val="General"/>
          <w:gallery w:val="placeholder"/>
        </w:category>
        <w:types>
          <w:type w:val="bbPlcHdr"/>
        </w:types>
        <w:behaviors>
          <w:behavior w:val="content"/>
        </w:behaviors>
        <w:guid w:val="{9A20A656-537E-463A-9B04-43CC23FEF546}"/>
      </w:docPartPr>
      <w:docPartBody>
        <w:p w:rsidR="00000000" w:rsidRDefault="000F0748"/>
      </w:docPartBody>
    </w:docPart>
    <w:docPart>
      <w:docPartPr>
        <w:name w:val="202595F3B7DC49B38448DEDEF12D23E1"/>
        <w:category>
          <w:name w:val="General"/>
          <w:gallery w:val="placeholder"/>
        </w:category>
        <w:types>
          <w:type w:val="bbPlcHdr"/>
        </w:types>
        <w:behaviors>
          <w:behavior w:val="content"/>
        </w:behaviors>
        <w:guid w:val="{A111AE5B-437C-4D38-B279-F272FC93A8B9}"/>
      </w:docPartPr>
      <w:docPartBody>
        <w:p w:rsidR="00000000" w:rsidRDefault="000F0748"/>
      </w:docPartBody>
    </w:docPart>
    <w:docPart>
      <w:docPartPr>
        <w:name w:val="87DE62AC31F84D6E974B50002E6B7CF8"/>
        <w:category>
          <w:name w:val="General"/>
          <w:gallery w:val="placeholder"/>
        </w:category>
        <w:types>
          <w:type w:val="bbPlcHdr"/>
        </w:types>
        <w:behaviors>
          <w:behavior w:val="content"/>
        </w:behaviors>
        <w:guid w:val="{6992DC91-DAA9-4C46-A9F7-A274DECD3F7D}"/>
      </w:docPartPr>
      <w:docPartBody>
        <w:p w:rsidR="00000000" w:rsidRDefault="000F0748"/>
      </w:docPartBody>
    </w:docPart>
    <w:docPart>
      <w:docPartPr>
        <w:name w:val="EC09F7A3AF71453CA8B58C98842C4750"/>
        <w:category>
          <w:name w:val="General"/>
          <w:gallery w:val="placeholder"/>
        </w:category>
        <w:types>
          <w:type w:val="bbPlcHdr"/>
        </w:types>
        <w:behaviors>
          <w:behavior w:val="content"/>
        </w:behaviors>
        <w:guid w:val="{FF1619C6-631A-4873-B0C4-F6F22FAF2DE6}"/>
      </w:docPartPr>
      <w:docPartBody>
        <w:p w:rsidR="00000000" w:rsidRDefault="000F0748"/>
      </w:docPartBody>
    </w:docPart>
    <w:docPart>
      <w:docPartPr>
        <w:name w:val="5CBB5D8F54F1491094481F963B17FCA8"/>
        <w:category>
          <w:name w:val="General"/>
          <w:gallery w:val="placeholder"/>
        </w:category>
        <w:types>
          <w:type w:val="bbPlcHdr"/>
        </w:types>
        <w:behaviors>
          <w:behavior w:val="content"/>
        </w:behaviors>
        <w:guid w:val="{8FC0DF5E-2EE7-4420-8F92-62FD43B8CA17}"/>
      </w:docPartPr>
      <w:docPartBody>
        <w:p w:rsidR="00000000" w:rsidRDefault="000F0748"/>
      </w:docPartBody>
    </w:docPart>
    <w:docPart>
      <w:docPartPr>
        <w:name w:val="E1AAEBDE5B0E49B698A10547BDF9DDEC"/>
        <w:category>
          <w:name w:val="General"/>
          <w:gallery w:val="placeholder"/>
        </w:category>
        <w:types>
          <w:type w:val="bbPlcHdr"/>
        </w:types>
        <w:behaviors>
          <w:behavior w:val="content"/>
        </w:behaviors>
        <w:guid w:val="{DC606BD3-8033-4FF4-BE34-FE8A1F812A52}"/>
      </w:docPartPr>
      <w:docPartBody>
        <w:p w:rsidR="00000000" w:rsidRDefault="003A0AE1" w:rsidP="003A0AE1">
          <w:pPr>
            <w:pStyle w:val="E1AAEBDE5B0E49B698A10547BDF9DDEC"/>
          </w:pPr>
          <w:r w:rsidRPr="00A30DD1">
            <w:rPr>
              <w:rStyle w:val="PlaceholderText"/>
            </w:rPr>
            <w:t>Click here to enter a date.</w:t>
          </w:r>
        </w:p>
      </w:docPartBody>
    </w:docPart>
    <w:docPart>
      <w:docPartPr>
        <w:name w:val="729D74787E2F4D6D90F387FC5F865251"/>
        <w:category>
          <w:name w:val="General"/>
          <w:gallery w:val="placeholder"/>
        </w:category>
        <w:types>
          <w:type w:val="bbPlcHdr"/>
        </w:types>
        <w:behaviors>
          <w:behavior w:val="content"/>
        </w:behaviors>
        <w:guid w:val="{2ECDEC6D-6C2C-4D88-8C25-3C83D0AD44B3}"/>
      </w:docPartPr>
      <w:docPartBody>
        <w:p w:rsidR="00000000" w:rsidRDefault="000F0748"/>
      </w:docPartBody>
    </w:docPart>
    <w:docPart>
      <w:docPartPr>
        <w:name w:val="CC7DAA02037B42F3B5ED229E51F35C9C"/>
        <w:category>
          <w:name w:val="General"/>
          <w:gallery w:val="placeholder"/>
        </w:category>
        <w:types>
          <w:type w:val="bbPlcHdr"/>
        </w:types>
        <w:behaviors>
          <w:behavior w:val="content"/>
        </w:behaviors>
        <w:guid w:val="{B7B47A48-BF4E-4833-9444-8020AAA16B62}"/>
      </w:docPartPr>
      <w:docPartBody>
        <w:p w:rsidR="00000000" w:rsidRDefault="000F0748"/>
      </w:docPartBody>
    </w:docPart>
    <w:docPart>
      <w:docPartPr>
        <w:name w:val="F30A23870B1F42FFAEA5909B88151165"/>
        <w:category>
          <w:name w:val="General"/>
          <w:gallery w:val="placeholder"/>
        </w:category>
        <w:types>
          <w:type w:val="bbPlcHdr"/>
        </w:types>
        <w:behaviors>
          <w:behavior w:val="content"/>
        </w:behaviors>
        <w:guid w:val="{4B494F63-29EB-4CFD-8489-FCE1C45413E1}"/>
      </w:docPartPr>
      <w:docPartBody>
        <w:p w:rsidR="00000000" w:rsidRDefault="003A0AE1" w:rsidP="003A0AE1">
          <w:pPr>
            <w:pStyle w:val="F30A23870B1F42FFAEA5909B88151165"/>
          </w:pPr>
          <w:r>
            <w:rPr>
              <w:rFonts w:eastAsia="Times New Roman" w:cs="Times New Roman"/>
              <w:bCs/>
              <w:szCs w:val="24"/>
            </w:rPr>
            <w:t xml:space="preserve"> </w:t>
          </w:r>
        </w:p>
      </w:docPartBody>
    </w:docPart>
    <w:docPart>
      <w:docPartPr>
        <w:name w:val="9610C628F9DB47639D48489BD7E6CD9C"/>
        <w:category>
          <w:name w:val="General"/>
          <w:gallery w:val="placeholder"/>
        </w:category>
        <w:types>
          <w:type w:val="bbPlcHdr"/>
        </w:types>
        <w:behaviors>
          <w:behavior w:val="content"/>
        </w:behaviors>
        <w:guid w:val="{C601EC29-1ED5-4D09-A3A3-F77884F9793C}"/>
      </w:docPartPr>
      <w:docPartBody>
        <w:p w:rsidR="00000000" w:rsidRDefault="000F0748"/>
      </w:docPartBody>
    </w:docPart>
    <w:docPart>
      <w:docPartPr>
        <w:name w:val="5E5EC75FFD894658A5E88A8389CBEFF5"/>
        <w:category>
          <w:name w:val="General"/>
          <w:gallery w:val="placeholder"/>
        </w:category>
        <w:types>
          <w:type w:val="bbPlcHdr"/>
        </w:types>
        <w:behaviors>
          <w:behavior w:val="content"/>
        </w:behaviors>
        <w:guid w:val="{543B4D35-6DD6-426E-8880-8B910E9873A2}"/>
      </w:docPartPr>
      <w:docPartBody>
        <w:p w:rsidR="00000000" w:rsidRDefault="000F07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F0748"/>
    <w:rsid w:val="0011267B"/>
    <w:rsid w:val="001135F3"/>
    <w:rsid w:val="001C5F26"/>
    <w:rsid w:val="00280096"/>
    <w:rsid w:val="00290C4E"/>
    <w:rsid w:val="002A4665"/>
    <w:rsid w:val="002A5E86"/>
    <w:rsid w:val="002F07B9"/>
    <w:rsid w:val="0032359E"/>
    <w:rsid w:val="00330290"/>
    <w:rsid w:val="003A0AE1"/>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A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A0AE1"/>
    <w:rPr>
      <w:rFonts w:ascii="Times New Roman" w:hAnsi="Times New Roman"/>
      <w:sz w:val="24"/>
    </w:rPr>
  </w:style>
  <w:style w:type="paragraph" w:customStyle="1" w:styleId="487D89B4F8B34DB4967D41FE18F7F88D9">
    <w:name w:val="487D89B4F8B34DB4967D41FE18F7F88D9"/>
    <w:rsid w:val="003A0AE1"/>
    <w:rPr>
      <w:rFonts w:ascii="Times New Roman" w:hAnsi="Times New Roman"/>
      <w:sz w:val="24"/>
    </w:rPr>
  </w:style>
  <w:style w:type="paragraph" w:customStyle="1" w:styleId="AE2570ED5D764CD7AF9686706F550F4622">
    <w:name w:val="AE2570ED5D764CD7AF9686706F550F4622"/>
    <w:rsid w:val="003A0AE1"/>
    <w:pPr>
      <w:tabs>
        <w:tab w:val="center" w:pos="4680"/>
        <w:tab w:val="right" w:pos="9360"/>
      </w:tabs>
      <w:spacing w:after="0" w:line="240" w:lineRule="auto"/>
    </w:pPr>
    <w:rPr>
      <w:rFonts w:ascii="Times New Roman" w:hAnsi="Times New Roman"/>
      <w:sz w:val="24"/>
    </w:rPr>
  </w:style>
  <w:style w:type="paragraph" w:customStyle="1" w:styleId="E1AAEBDE5B0E49B698A10547BDF9DDEC">
    <w:name w:val="E1AAEBDE5B0E49B698A10547BDF9DDEC"/>
    <w:rsid w:val="003A0AE1"/>
    <w:pPr>
      <w:spacing w:after="160" w:line="259" w:lineRule="auto"/>
    </w:pPr>
  </w:style>
  <w:style w:type="paragraph" w:customStyle="1" w:styleId="F30A23870B1F42FFAEA5909B88151165">
    <w:name w:val="F30A23870B1F42FFAEA5909B88151165"/>
    <w:rsid w:val="003A0A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3FCE061-6212-4A5F-9908-2DF8CE63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409</Words>
  <Characters>2332</Characters>
  <Application>Microsoft Office Word</Application>
  <DocSecurity>0</DocSecurity>
  <Lines>19</Lines>
  <Paragraphs>5</Paragraphs>
  <ScaleCrop>false</ScaleCrop>
  <Company>Texas Legislative Council</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cp:lastPrinted>2019-04-15T06:17:00Z</cp:lastPrinted>
  <dcterms:created xsi:type="dcterms:W3CDTF">2015-05-29T14:24:00Z</dcterms:created>
  <dcterms:modified xsi:type="dcterms:W3CDTF">2019-04-15T06:17:00Z</dcterms:modified>
</cp:coreProperties>
</file>

<file path=docProps/custom.xml><?xml version="1.0" encoding="utf-8"?>
<op:Properties xmlns:vt="http://schemas.openxmlformats.org/officeDocument/2006/docPropsVTypes" xmlns:op="http://schemas.openxmlformats.org/officeDocument/2006/custom-properties"/>
</file>