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03A76" w:rsidTr="00345119">
        <w:tc>
          <w:tcPr>
            <w:tcW w:w="9576" w:type="dxa"/>
            <w:noWrap/>
          </w:tcPr>
          <w:p w:rsidR="008423E4" w:rsidRPr="0022177D" w:rsidRDefault="002E6A68" w:rsidP="00345119">
            <w:pPr>
              <w:pStyle w:val="Heading1"/>
            </w:pPr>
            <w:bookmarkStart w:id="0" w:name="_GoBack"/>
            <w:bookmarkEnd w:id="0"/>
            <w:r w:rsidRPr="00631897">
              <w:t>BILL ANALYSIS</w:t>
            </w:r>
          </w:p>
        </w:tc>
      </w:tr>
    </w:tbl>
    <w:p w:rsidR="008423E4" w:rsidRPr="0022177D" w:rsidRDefault="002E6A68" w:rsidP="008423E4">
      <w:pPr>
        <w:jc w:val="center"/>
      </w:pPr>
    </w:p>
    <w:p w:rsidR="008423E4" w:rsidRPr="00B31F0E" w:rsidRDefault="002E6A68" w:rsidP="008423E4"/>
    <w:p w:rsidR="008423E4" w:rsidRPr="00742794" w:rsidRDefault="002E6A68" w:rsidP="008423E4">
      <w:pPr>
        <w:tabs>
          <w:tab w:val="right" w:pos="9360"/>
        </w:tabs>
      </w:pPr>
    </w:p>
    <w:tbl>
      <w:tblPr>
        <w:tblW w:w="0" w:type="auto"/>
        <w:tblLayout w:type="fixed"/>
        <w:tblLook w:val="01E0" w:firstRow="1" w:lastRow="1" w:firstColumn="1" w:lastColumn="1" w:noHBand="0" w:noVBand="0"/>
      </w:tblPr>
      <w:tblGrid>
        <w:gridCol w:w="9576"/>
      </w:tblGrid>
      <w:tr w:rsidR="00003A76" w:rsidTr="00345119">
        <w:tc>
          <w:tcPr>
            <w:tcW w:w="9576" w:type="dxa"/>
          </w:tcPr>
          <w:p w:rsidR="008423E4" w:rsidRPr="00861995" w:rsidRDefault="002E6A68" w:rsidP="00345119">
            <w:pPr>
              <w:jc w:val="right"/>
            </w:pPr>
            <w:r>
              <w:t>C.S.S.B. 285</w:t>
            </w:r>
          </w:p>
        </w:tc>
      </w:tr>
      <w:tr w:rsidR="00003A76" w:rsidTr="00345119">
        <w:tc>
          <w:tcPr>
            <w:tcW w:w="9576" w:type="dxa"/>
          </w:tcPr>
          <w:p w:rsidR="008423E4" w:rsidRPr="00861995" w:rsidRDefault="002E6A68" w:rsidP="00E627FE">
            <w:pPr>
              <w:jc w:val="right"/>
            </w:pPr>
            <w:r>
              <w:t xml:space="preserve">By: </w:t>
            </w:r>
            <w:r>
              <w:t>Miles</w:t>
            </w:r>
          </w:p>
        </w:tc>
      </w:tr>
      <w:tr w:rsidR="00003A76" w:rsidTr="00345119">
        <w:tc>
          <w:tcPr>
            <w:tcW w:w="9576" w:type="dxa"/>
          </w:tcPr>
          <w:p w:rsidR="008423E4" w:rsidRPr="00861995" w:rsidRDefault="002E6A68" w:rsidP="00345119">
            <w:pPr>
              <w:jc w:val="right"/>
            </w:pPr>
            <w:r>
              <w:t>Homeland Security &amp; Public Safety</w:t>
            </w:r>
          </w:p>
        </w:tc>
      </w:tr>
      <w:tr w:rsidR="00003A76" w:rsidTr="00345119">
        <w:tc>
          <w:tcPr>
            <w:tcW w:w="9576" w:type="dxa"/>
          </w:tcPr>
          <w:p w:rsidR="008423E4" w:rsidRDefault="002E6A68" w:rsidP="00F8027E">
            <w:pPr>
              <w:jc w:val="right"/>
            </w:pPr>
            <w:r>
              <w:t>Committee Report (Substituted)</w:t>
            </w:r>
          </w:p>
        </w:tc>
      </w:tr>
    </w:tbl>
    <w:p w:rsidR="008423E4" w:rsidRDefault="002E6A68" w:rsidP="008423E4">
      <w:pPr>
        <w:tabs>
          <w:tab w:val="right" w:pos="9360"/>
        </w:tabs>
      </w:pPr>
    </w:p>
    <w:p w:rsidR="008423E4" w:rsidRDefault="002E6A68" w:rsidP="008423E4"/>
    <w:p w:rsidR="008423E4" w:rsidRDefault="002E6A68" w:rsidP="008423E4"/>
    <w:tbl>
      <w:tblPr>
        <w:tblW w:w="0" w:type="auto"/>
        <w:tblCellMar>
          <w:left w:w="115" w:type="dxa"/>
          <w:right w:w="115" w:type="dxa"/>
        </w:tblCellMar>
        <w:tblLook w:val="01E0" w:firstRow="1" w:lastRow="1" w:firstColumn="1" w:lastColumn="1" w:noHBand="0" w:noVBand="0"/>
      </w:tblPr>
      <w:tblGrid>
        <w:gridCol w:w="9576"/>
      </w:tblGrid>
      <w:tr w:rsidR="00003A76" w:rsidTr="00345119">
        <w:tc>
          <w:tcPr>
            <w:tcW w:w="9576" w:type="dxa"/>
          </w:tcPr>
          <w:p w:rsidR="008423E4" w:rsidRPr="00A8133F" w:rsidRDefault="002E6A68" w:rsidP="003F11E1">
            <w:pPr>
              <w:rPr>
                <w:b/>
              </w:rPr>
            </w:pPr>
            <w:r w:rsidRPr="009C1E9A">
              <w:rPr>
                <w:b/>
                <w:u w:val="single"/>
              </w:rPr>
              <w:t>BACKGROUND AND PURPOSE</w:t>
            </w:r>
            <w:r>
              <w:rPr>
                <w:b/>
              </w:rPr>
              <w:t xml:space="preserve"> </w:t>
            </w:r>
          </w:p>
          <w:p w:rsidR="008423E4" w:rsidRDefault="002E6A68" w:rsidP="003F11E1"/>
          <w:p w:rsidR="008423E4" w:rsidRDefault="002E6A68" w:rsidP="003F11E1">
            <w:pPr>
              <w:pStyle w:val="Header"/>
              <w:jc w:val="both"/>
            </w:pPr>
            <w:r>
              <w:t>A recent report published by t</w:t>
            </w:r>
            <w:r>
              <w:t xml:space="preserve">he Texas General Land Office detailed lessons learned from Hurricane Harvey and recommended </w:t>
            </w:r>
            <w:r>
              <w:t xml:space="preserve">certain </w:t>
            </w:r>
            <w:r>
              <w:t>changes to better prepare for the next natural disaster</w:t>
            </w:r>
            <w:r>
              <w:t xml:space="preserve">. </w:t>
            </w:r>
            <w:r>
              <w:t>C.S.</w:t>
            </w:r>
            <w:r>
              <w:t>S.B. 285 seeks to improve hurricane preparedness in Texas by requiring a public information cam</w:t>
            </w:r>
            <w:r>
              <w:t>paign that provides information and outreach regarding hurricane preparedness and mitigation</w:t>
            </w:r>
            <w:r>
              <w:t>.</w:t>
            </w:r>
          </w:p>
          <w:p w:rsidR="008423E4" w:rsidRPr="00E26B13" w:rsidRDefault="002E6A68" w:rsidP="003F11E1">
            <w:pPr>
              <w:rPr>
                <w:b/>
              </w:rPr>
            </w:pPr>
          </w:p>
        </w:tc>
      </w:tr>
      <w:tr w:rsidR="00003A76" w:rsidTr="00345119">
        <w:tc>
          <w:tcPr>
            <w:tcW w:w="9576" w:type="dxa"/>
          </w:tcPr>
          <w:p w:rsidR="0017725B" w:rsidRDefault="002E6A68" w:rsidP="003F11E1">
            <w:pPr>
              <w:rPr>
                <w:b/>
                <w:u w:val="single"/>
              </w:rPr>
            </w:pPr>
            <w:r>
              <w:rPr>
                <w:b/>
                <w:u w:val="single"/>
              </w:rPr>
              <w:t>CRIMINAL JUSTICE IMPACT</w:t>
            </w:r>
          </w:p>
          <w:p w:rsidR="0017725B" w:rsidRDefault="002E6A68" w:rsidP="003F11E1">
            <w:pPr>
              <w:rPr>
                <w:b/>
                <w:u w:val="single"/>
              </w:rPr>
            </w:pPr>
          </w:p>
          <w:p w:rsidR="009463D3" w:rsidRPr="009463D3" w:rsidRDefault="002E6A68" w:rsidP="003F11E1">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rsidR="0017725B" w:rsidRPr="0017725B" w:rsidRDefault="002E6A68" w:rsidP="003F11E1">
            <w:pPr>
              <w:rPr>
                <w:b/>
                <w:u w:val="single"/>
              </w:rPr>
            </w:pPr>
          </w:p>
        </w:tc>
      </w:tr>
      <w:tr w:rsidR="00003A76" w:rsidTr="00345119">
        <w:tc>
          <w:tcPr>
            <w:tcW w:w="9576" w:type="dxa"/>
          </w:tcPr>
          <w:p w:rsidR="008423E4" w:rsidRPr="00A8133F" w:rsidRDefault="002E6A68" w:rsidP="003F11E1">
            <w:pPr>
              <w:rPr>
                <w:b/>
              </w:rPr>
            </w:pPr>
            <w:r w:rsidRPr="009C1E9A">
              <w:rPr>
                <w:b/>
                <w:u w:val="single"/>
              </w:rPr>
              <w:t>RULEMAKING AUTHORITY</w:t>
            </w:r>
            <w:r>
              <w:rPr>
                <w:b/>
              </w:rPr>
              <w:t xml:space="preserve"> </w:t>
            </w:r>
          </w:p>
          <w:p w:rsidR="008423E4" w:rsidRDefault="002E6A68" w:rsidP="003F11E1"/>
          <w:p w:rsidR="009463D3" w:rsidRDefault="002E6A68" w:rsidP="003F11E1">
            <w:pPr>
              <w:pStyle w:val="Header"/>
              <w:tabs>
                <w:tab w:val="clear" w:pos="4320"/>
                <w:tab w:val="clear" w:pos="8640"/>
              </w:tabs>
              <w:jc w:val="both"/>
            </w:pPr>
            <w:r>
              <w:t>It is the committee's opinion that this bill does not expressly grant any additional rulem</w:t>
            </w:r>
            <w:r>
              <w:t>aking authority to a state officer, department, agency, or institution.</w:t>
            </w:r>
          </w:p>
          <w:p w:rsidR="008423E4" w:rsidRPr="00E21FDC" w:rsidRDefault="002E6A68" w:rsidP="003F11E1">
            <w:pPr>
              <w:rPr>
                <w:b/>
              </w:rPr>
            </w:pPr>
          </w:p>
        </w:tc>
      </w:tr>
      <w:tr w:rsidR="00003A76" w:rsidTr="00345119">
        <w:tc>
          <w:tcPr>
            <w:tcW w:w="9576" w:type="dxa"/>
          </w:tcPr>
          <w:p w:rsidR="008423E4" w:rsidRPr="00A8133F" w:rsidRDefault="002E6A68" w:rsidP="003F11E1">
            <w:pPr>
              <w:rPr>
                <w:b/>
              </w:rPr>
            </w:pPr>
            <w:r w:rsidRPr="009C1E9A">
              <w:rPr>
                <w:b/>
                <w:u w:val="single"/>
              </w:rPr>
              <w:t>ANALYSIS</w:t>
            </w:r>
            <w:r>
              <w:rPr>
                <w:b/>
              </w:rPr>
              <w:t xml:space="preserve"> </w:t>
            </w:r>
          </w:p>
          <w:p w:rsidR="008423E4" w:rsidRDefault="002E6A68" w:rsidP="003F11E1"/>
          <w:p w:rsidR="00F6401A" w:rsidRDefault="002E6A68" w:rsidP="003F11E1">
            <w:pPr>
              <w:pStyle w:val="Header"/>
              <w:jc w:val="both"/>
            </w:pPr>
            <w:r>
              <w:t>C.S.</w:t>
            </w:r>
            <w:r>
              <w:t>S.B. 285</w:t>
            </w:r>
            <w:r>
              <w:t xml:space="preserve"> amends the Government Code to require the governor to issue a proclamation</w:t>
            </w:r>
            <w:r>
              <w:t xml:space="preserve"> each year before hurricane season instructing individuals to prepare their property and communities for the upcoming hurricane season</w:t>
            </w:r>
            <w:r>
              <w:t xml:space="preserve">; </w:t>
            </w:r>
            <w:r>
              <w:t>state agencies to review and update their hurricane preparedness plans</w:t>
            </w:r>
            <w:r>
              <w:t xml:space="preserve">; </w:t>
            </w:r>
            <w:r>
              <w:t xml:space="preserve">and </w:t>
            </w:r>
            <w:r>
              <w:t>certain specified</w:t>
            </w:r>
            <w:r>
              <w:t xml:space="preserve"> </w:t>
            </w:r>
            <w:r>
              <w:t xml:space="preserve">governmental </w:t>
            </w:r>
            <w:r>
              <w:t xml:space="preserve">entities, to </w:t>
            </w:r>
            <w:r>
              <w:t>the extent practicable, to conduct community outreach and education activities on hurricane preparedness between May</w:t>
            </w:r>
            <w:r>
              <w:t> </w:t>
            </w:r>
            <w:r>
              <w:t>25 and May 31 of each year</w:t>
            </w:r>
            <w:r>
              <w:t>.</w:t>
            </w:r>
            <w:r>
              <w:t xml:space="preserve"> </w:t>
            </w:r>
          </w:p>
          <w:p w:rsidR="00F6401A" w:rsidRDefault="002E6A68" w:rsidP="003F11E1">
            <w:pPr>
              <w:pStyle w:val="Header"/>
              <w:jc w:val="both"/>
            </w:pPr>
          </w:p>
          <w:p w:rsidR="00F6401A" w:rsidRDefault="002E6A68" w:rsidP="003F11E1">
            <w:pPr>
              <w:pStyle w:val="Header"/>
              <w:jc w:val="both"/>
            </w:pPr>
            <w:r>
              <w:t>C.S.S.B. 285 requires the governor, not later than the 30th day after the date the governor issues such a pro</w:t>
            </w:r>
            <w:r>
              <w:t>clamation and in consultation with the Texas Division of Emergency Management and each appropriate state agency determined by the governor, to publish on the office of the governor's website a report on the preparedness of state agencies for hurricane resp</w:t>
            </w:r>
            <w:r>
              <w:t>onse. The bill sets out the required content of the report. The bill authorizes the governor, by executive order, to take any action necessary to ensure that each applicable state agency is able to respond to a hurricane. The bill</w:t>
            </w:r>
            <w:r>
              <w:t xml:space="preserve"> requires such an executiv</w:t>
            </w:r>
            <w:r>
              <w:t>e order to be published in the Texas Register and establishes that the order expires on the last day of the first regular session of the legislature to convene after the date the order is issued unless the governor specifies an earlier expiration date in t</w:t>
            </w:r>
            <w:r>
              <w:t>he order</w:t>
            </w:r>
            <w:r>
              <w:t>.</w:t>
            </w:r>
          </w:p>
          <w:p w:rsidR="00F6401A" w:rsidRDefault="002E6A68" w:rsidP="003F11E1">
            <w:pPr>
              <w:pStyle w:val="Header"/>
              <w:jc w:val="both"/>
            </w:pPr>
          </w:p>
          <w:p w:rsidR="008423E4" w:rsidRDefault="002E6A68" w:rsidP="003F11E1">
            <w:pPr>
              <w:pStyle w:val="Header"/>
              <w:jc w:val="both"/>
            </w:pPr>
            <w:r>
              <w:t>C.S.S.B. 285</w:t>
            </w:r>
            <w:r>
              <w:t xml:space="preserve"> requires the General Land Office to </w:t>
            </w:r>
            <w:r w:rsidRPr="009463D3">
              <w:t>conduct a public information campaign each year before and during hurricane season to provide local officials and the public with information regarding housing assistance that may be available und</w:t>
            </w:r>
            <w:r w:rsidRPr="009463D3">
              <w:t>er state and federal law in the event of a major hurricane or flooding event</w:t>
            </w:r>
            <w:r>
              <w:t>.</w:t>
            </w:r>
          </w:p>
          <w:p w:rsidR="008423E4" w:rsidRPr="00835628" w:rsidRDefault="002E6A68" w:rsidP="003F11E1">
            <w:pPr>
              <w:rPr>
                <w:b/>
              </w:rPr>
            </w:pPr>
          </w:p>
        </w:tc>
      </w:tr>
      <w:tr w:rsidR="00003A76" w:rsidTr="00345119">
        <w:tc>
          <w:tcPr>
            <w:tcW w:w="9576" w:type="dxa"/>
          </w:tcPr>
          <w:p w:rsidR="008423E4" w:rsidRPr="00A8133F" w:rsidRDefault="002E6A68" w:rsidP="003F11E1">
            <w:pPr>
              <w:rPr>
                <w:b/>
              </w:rPr>
            </w:pPr>
            <w:r w:rsidRPr="009C1E9A">
              <w:rPr>
                <w:b/>
                <w:u w:val="single"/>
              </w:rPr>
              <w:t>EFFECTIVE DATE</w:t>
            </w:r>
            <w:r>
              <w:rPr>
                <w:b/>
              </w:rPr>
              <w:t xml:space="preserve"> </w:t>
            </w:r>
          </w:p>
          <w:p w:rsidR="008423E4" w:rsidRDefault="002E6A68" w:rsidP="003F11E1"/>
          <w:p w:rsidR="008423E4" w:rsidRPr="003624F2" w:rsidRDefault="002E6A68" w:rsidP="003F11E1">
            <w:pPr>
              <w:pStyle w:val="Header"/>
              <w:tabs>
                <w:tab w:val="clear" w:pos="4320"/>
                <w:tab w:val="clear" w:pos="8640"/>
              </w:tabs>
              <w:jc w:val="both"/>
            </w:pPr>
            <w:r>
              <w:t>September 1, 2019.</w:t>
            </w:r>
          </w:p>
          <w:p w:rsidR="008423E4" w:rsidRPr="00233FDB" w:rsidRDefault="002E6A68" w:rsidP="003F11E1">
            <w:pPr>
              <w:rPr>
                <w:b/>
              </w:rPr>
            </w:pPr>
          </w:p>
        </w:tc>
      </w:tr>
      <w:tr w:rsidR="00003A76" w:rsidTr="00345119">
        <w:tc>
          <w:tcPr>
            <w:tcW w:w="9576" w:type="dxa"/>
          </w:tcPr>
          <w:p w:rsidR="00E627FE" w:rsidRDefault="002E6A68" w:rsidP="003F11E1">
            <w:pPr>
              <w:jc w:val="both"/>
              <w:rPr>
                <w:b/>
                <w:u w:val="single"/>
              </w:rPr>
            </w:pPr>
            <w:r>
              <w:rPr>
                <w:b/>
                <w:u w:val="single"/>
              </w:rPr>
              <w:t>COMPARISON OF SENATE ENGROSSED AND SUBSTITUTE</w:t>
            </w:r>
          </w:p>
          <w:p w:rsidR="009E417C" w:rsidRDefault="002E6A68" w:rsidP="003F11E1">
            <w:pPr>
              <w:jc w:val="both"/>
            </w:pPr>
          </w:p>
          <w:p w:rsidR="009E417C" w:rsidRDefault="002E6A68" w:rsidP="003F11E1">
            <w:pPr>
              <w:jc w:val="both"/>
            </w:pPr>
            <w:r>
              <w:t xml:space="preserve">While C.S.S.B. 285 may differ from the engrossed in minor or nonsubstantive ways, the </w:t>
            </w:r>
            <w:r>
              <w:t>following summarizes the substantial differences between the engrossed and committee substitute versions of the bill.</w:t>
            </w:r>
          </w:p>
          <w:p w:rsidR="009E417C" w:rsidRDefault="002E6A68" w:rsidP="003F11E1">
            <w:pPr>
              <w:jc w:val="both"/>
            </w:pPr>
          </w:p>
          <w:p w:rsidR="00665EFB" w:rsidRDefault="002E6A68" w:rsidP="003F11E1">
            <w:pPr>
              <w:jc w:val="both"/>
            </w:pPr>
            <w:r>
              <w:t>The substitute includes a requirement for the governor to publish a report on the preparedness of state agencies for hurricane response a</w:t>
            </w:r>
            <w:r>
              <w:t xml:space="preserve">nd </w:t>
            </w:r>
            <w:r>
              <w:t xml:space="preserve">includes </w:t>
            </w:r>
            <w:r>
              <w:t>provisions setting out the content of the report.</w:t>
            </w:r>
          </w:p>
          <w:p w:rsidR="00665EFB" w:rsidRDefault="002E6A68" w:rsidP="003F11E1">
            <w:pPr>
              <w:jc w:val="both"/>
            </w:pPr>
          </w:p>
          <w:p w:rsidR="009E417C" w:rsidRDefault="002E6A68" w:rsidP="003F11E1">
            <w:pPr>
              <w:jc w:val="both"/>
            </w:pPr>
            <w:r>
              <w:t>The substitute includes an authorization for the governor to issue an executive order to ensure that each applicable state agency is able to respond to a hurricane and</w:t>
            </w:r>
            <w:r>
              <w:t xml:space="preserve"> </w:t>
            </w:r>
            <w:r>
              <w:t xml:space="preserve">a provision </w:t>
            </w:r>
            <w:r>
              <w:t>setting out a</w:t>
            </w:r>
            <w:r>
              <w:t xml:space="preserve">dditional requirements for the </w:t>
            </w:r>
            <w:r>
              <w:t>order</w:t>
            </w:r>
            <w:r>
              <w:t>.</w:t>
            </w:r>
          </w:p>
          <w:p w:rsidR="009E417C" w:rsidRPr="009E417C" w:rsidRDefault="002E6A68" w:rsidP="003F11E1">
            <w:pPr>
              <w:jc w:val="both"/>
            </w:pPr>
          </w:p>
        </w:tc>
      </w:tr>
      <w:tr w:rsidR="00003A76" w:rsidTr="00345119">
        <w:tc>
          <w:tcPr>
            <w:tcW w:w="9576" w:type="dxa"/>
          </w:tcPr>
          <w:p w:rsidR="00E627FE" w:rsidRPr="009C1E9A" w:rsidRDefault="002E6A68" w:rsidP="003F11E1">
            <w:pPr>
              <w:rPr>
                <w:b/>
                <w:u w:val="single"/>
              </w:rPr>
            </w:pPr>
          </w:p>
        </w:tc>
      </w:tr>
      <w:tr w:rsidR="00003A76" w:rsidTr="00345119">
        <w:tc>
          <w:tcPr>
            <w:tcW w:w="9576" w:type="dxa"/>
          </w:tcPr>
          <w:p w:rsidR="00E627FE" w:rsidRPr="00E627FE" w:rsidRDefault="002E6A68" w:rsidP="003F11E1">
            <w:pPr>
              <w:jc w:val="both"/>
            </w:pPr>
          </w:p>
        </w:tc>
      </w:tr>
    </w:tbl>
    <w:p w:rsidR="008423E4" w:rsidRPr="00BE0E75" w:rsidRDefault="002E6A68" w:rsidP="008423E4">
      <w:pPr>
        <w:spacing w:line="480" w:lineRule="auto"/>
        <w:jc w:val="both"/>
        <w:rPr>
          <w:rFonts w:ascii="Arial" w:hAnsi="Arial"/>
          <w:sz w:val="16"/>
          <w:szCs w:val="16"/>
        </w:rPr>
      </w:pPr>
    </w:p>
    <w:p w:rsidR="004108C3" w:rsidRPr="008423E4" w:rsidRDefault="002E6A6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E6A68">
      <w:r>
        <w:separator/>
      </w:r>
    </w:p>
  </w:endnote>
  <w:endnote w:type="continuationSeparator" w:id="0">
    <w:p w:rsidR="00000000" w:rsidRDefault="002E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58A" w:rsidRDefault="002E6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03A76" w:rsidTr="009C1E9A">
      <w:trPr>
        <w:cantSplit/>
      </w:trPr>
      <w:tc>
        <w:tcPr>
          <w:tcW w:w="0" w:type="pct"/>
        </w:tcPr>
        <w:p w:rsidR="00137D90" w:rsidRDefault="002E6A68" w:rsidP="009C1E9A">
          <w:pPr>
            <w:pStyle w:val="Footer"/>
            <w:tabs>
              <w:tab w:val="clear" w:pos="8640"/>
              <w:tab w:val="right" w:pos="9360"/>
            </w:tabs>
          </w:pPr>
        </w:p>
      </w:tc>
      <w:tc>
        <w:tcPr>
          <w:tcW w:w="2395" w:type="pct"/>
        </w:tcPr>
        <w:p w:rsidR="00137D90" w:rsidRPr="003F11E1" w:rsidRDefault="002E6A68" w:rsidP="009C1E9A">
          <w:pPr>
            <w:pStyle w:val="Footer"/>
            <w:tabs>
              <w:tab w:val="clear" w:pos="8640"/>
              <w:tab w:val="right" w:pos="9360"/>
            </w:tabs>
            <w:rPr>
              <w:sz w:val="20"/>
            </w:rPr>
          </w:pPr>
        </w:p>
        <w:p w:rsidR="001A4310" w:rsidRPr="003F11E1" w:rsidRDefault="002E6A68" w:rsidP="009C1E9A">
          <w:pPr>
            <w:pStyle w:val="Footer"/>
            <w:tabs>
              <w:tab w:val="clear" w:pos="8640"/>
              <w:tab w:val="right" w:pos="9360"/>
            </w:tabs>
            <w:rPr>
              <w:sz w:val="2"/>
            </w:rPr>
          </w:pPr>
        </w:p>
        <w:p w:rsidR="00137D90" w:rsidRDefault="002E6A68" w:rsidP="009C1E9A">
          <w:pPr>
            <w:pStyle w:val="Footer"/>
            <w:tabs>
              <w:tab w:val="clear" w:pos="8640"/>
              <w:tab w:val="right" w:pos="9360"/>
            </w:tabs>
          </w:pPr>
        </w:p>
      </w:tc>
      <w:tc>
        <w:tcPr>
          <w:tcW w:w="2453" w:type="pct"/>
        </w:tcPr>
        <w:p w:rsidR="00137D90" w:rsidRDefault="002E6A68" w:rsidP="009C1E9A">
          <w:pPr>
            <w:pStyle w:val="Footer"/>
            <w:tabs>
              <w:tab w:val="clear" w:pos="8640"/>
              <w:tab w:val="right" w:pos="9360"/>
            </w:tabs>
            <w:jc w:val="right"/>
          </w:pPr>
        </w:p>
      </w:tc>
    </w:tr>
    <w:tr w:rsidR="00003A76" w:rsidTr="009C1E9A">
      <w:trPr>
        <w:cantSplit/>
      </w:trPr>
      <w:tc>
        <w:tcPr>
          <w:tcW w:w="0" w:type="pct"/>
        </w:tcPr>
        <w:p w:rsidR="00EC379B" w:rsidRDefault="002E6A68" w:rsidP="009C1E9A">
          <w:pPr>
            <w:pStyle w:val="Footer"/>
            <w:tabs>
              <w:tab w:val="clear" w:pos="8640"/>
              <w:tab w:val="right" w:pos="9360"/>
            </w:tabs>
          </w:pPr>
        </w:p>
      </w:tc>
      <w:tc>
        <w:tcPr>
          <w:tcW w:w="2395" w:type="pct"/>
        </w:tcPr>
        <w:p w:rsidR="00EC379B" w:rsidRPr="009C1E9A" w:rsidRDefault="002E6A68" w:rsidP="00F8027E">
          <w:pPr>
            <w:pStyle w:val="Footer"/>
            <w:tabs>
              <w:tab w:val="clear" w:pos="8640"/>
              <w:tab w:val="right" w:pos="9360"/>
            </w:tabs>
            <w:rPr>
              <w:rFonts w:ascii="Shruti" w:hAnsi="Shruti"/>
              <w:sz w:val="22"/>
            </w:rPr>
          </w:pPr>
          <w:r>
            <w:rPr>
              <w:rFonts w:ascii="Shruti" w:hAnsi="Shruti"/>
              <w:sz w:val="22"/>
            </w:rPr>
            <w:t>86R 31347</w:t>
          </w:r>
        </w:p>
      </w:tc>
      <w:tc>
        <w:tcPr>
          <w:tcW w:w="2453" w:type="pct"/>
        </w:tcPr>
        <w:p w:rsidR="00EC379B" w:rsidRDefault="002E6A68" w:rsidP="009C1E9A">
          <w:pPr>
            <w:pStyle w:val="Footer"/>
            <w:tabs>
              <w:tab w:val="clear" w:pos="8640"/>
              <w:tab w:val="right" w:pos="9360"/>
            </w:tabs>
            <w:jc w:val="right"/>
          </w:pPr>
          <w:r>
            <w:fldChar w:fldCharType="begin"/>
          </w:r>
          <w:r>
            <w:instrText xml:space="preserve"> DOCPROPERTY  OTID  \* MERGEFORMAT </w:instrText>
          </w:r>
          <w:r>
            <w:fldChar w:fldCharType="separate"/>
          </w:r>
          <w:r>
            <w:t>19.122.662</w:t>
          </w:r>
          <w:r>
            <w:fldChar w:fldCharType="end"/>
          </w:r>
        </w:p>
      </w:tc>
    </w:tr>
    <w:tr w:rsidR="00003A76" w:rsidTr="009C1E9A">
      <w:trPr>
        <w:cantSplit/>
      </w:trPr>
      <w:tc>
        <w:tcPr>
          <w:tcW w:w="0" w:type="pct"/>
        </w:tcPr>
        <w:p w:rsidR="00EC379B" w:rsidRDefault="002E6A68" w:rsidP="009C1E9A">
          <w:pPr>
            <w:pStyle w:val="Footer"/>
            <w:tabs>
              <w:tab w:val="clear" w:pos="4320"/>
              <w:tab w:val="clear" w:pos="8640"/>
              <w:tab w:val="left" w:pos="2865"/>
            </w:tabs>
          </w:pPr>
        </w:p>
      </w:tc>
      <w:tc>
        <w:tcPr>
          <w:tcW w:w="2395" w:type="pct"/>
        </w:tcPr>
        <w:p w:rsidR="00EC379B" w:rsidRPr="009C1E9A" w:rsidRDefault="002E6A68" w:rsidP="009C1E9A">
          <w:pPr>
            <w:pStyle w:val="Footer"/>
            <w:tabs>
              <w:tab w:val="clear" w:pos="4320"/>
              <w:tab w:val="clear" w:pos="8640"/>
              <w:tab w:val="left" w:pos="2865"/>
            </w:tabs>
            <w:rPr>
              <w:rFonts w:ascii="Shruti" w:hAnsi="Shruti"/>
              <w:sz w:val="22"/>
            </w:rPr>
          </w:pPr>
          <w:r>
            <w:rPr>
              <w:rFonts w:ascii="Shruti" w:hAnsi="Shruti"/>
              <w:sz w:val="22"/>
            </w:rPr>
            <w:t>Substitute Document Number: 86R 31126</w:t>
          </w:r>
        </w:p>
      </w:tc>
      <w:tc>
        <w:tcPr>
          <w:tcW w:w="2453" w:type="pct"/>
        </w:tcPr>
        <w:p w:rsidR="00EC379B" w:rsidRDefault="002E6A68" w:rsidP="006D504F">
          <w:pPr>
            <w:pStyle w:val="Footer"/>
            <w:rPr>
              <w:rStyle w:val="PageNumber"/>
            </w:rPr>
          </w:pPr>
        </w:p>
        <w:p w:rsidR="00EC379B" w:rsidRDefault="002E6A68" w:rsidP="009C1E9A">
          <w:pPr>
            <w:pStyle w:val="Footer"/>
            <w:tabs>
              <w:tab w:val="clear" w:pos="8640"/>
              <w:tab w:val="right" w:pos="9360"/>
            </w:tabs>
            <w:jc w:val="right"/>
          </w:pPr>
        </w:p>
      </w:tc>
    </w:tr>
    <w:tr w:rsidR="00003A76" w:rsidTr="009C1E9A">
      <w:trPr>
        <w:cantSplit/>
        <w:trHeight w:val="323"/>
      </w:trPr>
      <w:tc>
        <w:tcPr>
          <w:tcW w:w="0" w:type="pct"/>
          <w:gridSpan w:val="3"/>
        </w:tcPr>
        <w:p w:rsidR="00EC379B" w:rsidRDefault="002E6A6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2E6A68" w:rsidP="009C1E9A">
          <w:pPr>
            <w:pStyle w:val="Footer"/>
            <w:tabs>
              <w:tab w:val="clear" w:pos="8640"/>
              <w:tab w:val="right" w:pos="9360"/>
            </w:tabs>
            <w:jc w:val="center"/>
          </w:pPr>
        </w:p>
      </w:tc>
    </w:tr>
  </w:tbl>
  <w:p w:rsidR="00EC379B" w:rsidRPr="00FF6F72" w:rsidRDefault="002E6A6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58A" w:rsidRDefault="002E6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E6A68">
      <w:r>
        <w:separator/>
      </w:r>
    </w:p>
  </w:footnote>
  <w:footnote w:type="continuationSeparator" w:id="0">
    <w:p w:rsidR="00000000" w:rsidRDefault="002E6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58A" w:rsidRDefault="002E6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58A" w:rsidRDefault="002E6A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58A" w:rsidRDefault="002E6A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F3D99"/>
    <w:multiLevelType w:val="hybridMultilevel"/>
    <w:tmpl w:val="CB4CDB80"/>
    <w:lvl w:ilvl="0" w:tplc="89C84D54">
      <w:start w:val="1"/>
      <w:numFmt w:val="bullet"/>
      <w:lvlText w:val=""/>
      <w:lvlJc w:val="left"/>
      <w:pPr>
        <w:tabs>
          <w:tab w:val="num" w:pos="720"/>
        </w:tabs>
        <w:ind w:left="720" w:hanging="360"/>
      </w:pPr>
      <w:rPr>
        <w:rFonts w:ascii="Symbol" w:hAnsi="Symbol" w:hint="default"/>
      </w:rPr>
    </w:lvl>
    <w:lvl w:ilvl="1" w:tplc="1CC89D2A" w:tentative="1">
      <w:start w:val="1"/>
      <w:numFmt w:val="bullet"/>
      <w:lvlText w:val="o"/>
      <w:lvlJc w:val="left"/>
      <w:pPr>
        <w:ind w:left="1440" w:hanging="360"/>
      </w:pPr>
      <w:rPr>
        <w:rFonts w:ascii="Courier New" w:hAnsi="Courier New" w:cs="Courier New" w:hint="default"/>
      </w:rPr>
    </w:lvl>
    <w:lvl w:ilvl="2" w:tplc="025CDC48" w:tentative="1">
      <w:start w:val="1"/>
      <w:numFmt w:val="bullet"/>
      <w:lvlText w:val=""/>
      <w:lvlJc w:val="left"/>
      <w:pPr>
        <w:ind w:left="2160" w:hanging="360"/>
      </w:pPr>
      <w:rPr>
        <w:rFonts w:ascii="Wingdings" w:hAnsi="Wingdings" w:hint="default"/>
      </w:rPr>
    </w:lvl>
    <w:lvl w:ilvl="3" w:tplc="6C348C1E" w:tentative="1">
      <w:start w:val="1"/>
      <w:numFmt w:val="bullet"/>
      <w:lvlText w:val=""/>
      <w:lvlJc w:val="left"/>
      <w:pPr>
        <w:ind w:left="2880" w:hanging="360"/>
      </w:pPr>
      <w:rPr>
        <w:rFonts w:ascii="Symbol" w:hAnsi="Symbol" w:hint="default"/>
      </w:rPr>
    </w:lvl>
    <w:lvl w:ilvl="4" w:tplc="E780C576" w:tentative="1">
      <w:start w:val="1"/>
      <w:numFmt w:val="bullet"/>
      <w:lvlText w:val="o"/>
      <w:lvlJc w:val="left"/>
      <w:pPr>
        <w:ind w:left="3600" w:hanging="360"/>
      </w:pPr>
      <w:rPr>
        <w:rFonts w:ascii="Courier New" w:hAnsi="Courier New" w:cs="Courier New" w:hint="default"/>
      </w:rPr>
    </w:lvl>
    <w:lvl w:ilvl="5" w:tplc="CB9C94C6" w:tentative="1">
      <w:start w:val="1"/>
      <w:numFmt w:val="bullet"/>
      <w:lvlText w:val=""/>
      <w:lvlJc w:val="left"/>
      <w:pPr>
        <w:ind w:left="4320" w:hanging="360"/>
      </w:pPr>
      <w:rPr>
        <w:rFonts w:ascii="Wingdings" w:hAnsi="Wingdings" w:hint="default"/>
      </w:rPr>
    </w:lvl>
    <w:lvl w:ilvl="6" w:tplc="E6142C88" w:tentative="1">
      <w:start w:val="1"/>
      <w:numFmt w:val="bullet"/>
      <w:lvlText w:val=""/>
      <w:lvlJc w:val="left"/>
      <w:pPr>
        <w:ind w:left="5040" w:hanging="360"/>
      </w:pPr>
      <w:rPr>
        <w:rFonts w:ascii="Symbol" w:hAnsi="Symbol" w:hint="default"/>
      </w:rPr>
    </w:lvl>
    <w:lvl w:ilvl="7" w:tplc="A990720E" w:tentative="1">
      <w:start w:val="1"/>
      <w:numFmt w:val="bullet"/>
      <w:lvlText w:val="o"/>
      <w:lvlJc w:val="left"/>
      <w:pPr>
        <w:ind w:left="5760" w:hanging="360"/>
      </w:pPr>
      <w:rPr>
        <w:rFonts w:ascii="Courier New" w:hAnsi="Courier New" w:cs="Courier New" w:hint="default"/>
      </w:rPr>
    </w:lvl>
    <w:lvl w:ilvl="8" w:tplc="0FCA3F0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76"/>
    <w:rsid w:val="00003A76"/>
    <w:rsid w:val="002E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0FF081-1811-4FED-8FDC-95549D53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463D3"/>
    <w:rPr>
      <w:sz w:val="16"/>
      <w:szCs w:val="16"/>
    </w:rPr>
  </w:style>
  <w:style w:type="paragraph" w:styleId="CommentText">
    <w:name w:val="annotation text"/>
    <w:basedOn w:val="Normal"/>
    <w:link w:val="CommentTextChar"/>
    <w:semiHidden/>
    <w:unhideWhenUsed/>
    <w:rsid w:val="009463D3"/>
    <w:rPr>
      <w:sz w:val="20"/>
      <w:szCs w:val="20"/>
    </w:rPr>
  </w:style>
  <w:style w:type="character" w:customStyle="1" w:styleId="CommentTextChar">
    <w:name w:val="Comment Text Char"/>
    <w:basedOn w:val="DefaultParagraphFont"/>
    <w:link w:val="CommentText"/>
    <w:semiHidden/>
    <w:rsid w:val="009463D3"/>
  </w:style>
  <w:style w:type="paragraph" w:styleId="CommentSubject">
    <w:name w:val="annotation subject"/>
    <w:basedOn w:val="CommentText"/>
    <w:next w:val="CommentText"/>
    <w:link w:val="CommentSubjectChar"/>
    <w:semiHidden/>
    <w:unhideWhenUsed/>
    <w:rsid w:val="009463D3"/>
    <w:rPr>
      <w:b/>
      <w:bCs/>
    </w:rPr>
  </w:style>
  <w:style w:type="character" w:customStyle="1" w:styleId="CommentSubjectChar">
    <w:name w:val="Comment Subject Char"/>
    <w:basedOn w:val="CommentTextChar"/>
    <w:link w:val="CommentSubject"/>
    <w:semiHidden/>
    <w:rsid w:val="009463D3"/>
    <w:rPr>
      <w:b/>
      <w:bCs/>
    </w:rPr>
  </w:style>
  <w:style w:type="paragraph" w:styleId="ListParagraph">
    <w:name w:val="List Paragraph"/>
    <w:basedOn w:val="Normal"/>
    <w:uiPriority w:val="34"/>
    <w:qFormat/>
    <w:rsid w:val="009E4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2887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BA - SB00285 (Committee Report (Substituted))</vt:lpstr>
    </vt:vector>
  </TitlesOfParts>
  <Company>State of Texas</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31347</dc:subject>
  <dc:creator>State of Texas</dc:creator>
  <dc:description>SB 285 by Miles-(H)Homeland Security &amp; Public Safety (Substitute Document Number: 86R 31126)</dc:description>
  <cp:lastModifiedBy>Damian Duarte</cp:lastModifiedBy>
  <cp:revision>2</cp:revision>
  <cp:lastPrinted>2003-11-26T17:21:00Z</cp:lastPrinted>
  <dcterms:created xsi:type="dcterms:W3CDTF">2019-05-04T18:57:00Z</dcterms:created>
  <dcterms:modified xsi:type="dcterms:W3CDTF">2019-05-04T18:57:00Z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19.122.662</vt:lpwstr>
  </property>
</Properties>
</file>