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D03B0" w:rsidTr="00345119">
        <w:tc>
          <w:tcPr>
            <w:tcW w:w="9576" w:type="dxa"/>
            <w:noWrap/>
          </w:tcPr>
          <w:p w:rsidR="008423E4" w:rsidRPr="0022177D" w:rsidRDefault="00705C1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05C16" w:rsidP="008423E4">
      <w:pPr>
        <w:jc w:val="center"/>
      </w:pPr>
    </w:p>
    <w:p w:rsidR="008423E4" w:rsidRPr="00B31F0E" w:rsidRDefault="00705C16" w:rsidP="008423E4"/>
    <w:p w:rsidR="008423E4" w:rsidRPr="00742794" w:rsidRDefault="00705C1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D03B0" w:rsidTr="00345119">
        <w:tc>
          <w:tcPr>
            <w:tcW w:w="9576" w:type="dxa"/>
          </w:tcPr>
          <w:p w:rsidR="008423E4" w:rsidRPr="00861995" w:rsidRDefault="00705C16" w:rsidP="00345119">
            <w:pPr>
              <w:jc w:val="right"/>
            </w:pPr>
            <w:r>
              <w:t>S.B. 293</w:t>
            </w:r>
          </w:p>
        </w:tc>
      </w:tr>
      <w:tr w:rsidR="00CD03B0" w:rsidTr="00345119">
        <w:tc>
          <w:tcPr>
            <w:tcW w:w="9576" w:type="dxa"/>
          </w:tcPr>
          <w:p w:rsidR="008423E4" w:rsidRPr="00861995" w:rsidRDefault="00705C16" w:rsidP="000E3544">
            <w:pPr>
              <w:jc w:val="right"/>
            </w:pPr>
            <w:r>
              <w:t xml:space="preserve">By: </w:t>
            </w:r>
            <w:r>
              <w:t>Lucio</w:t>
            </w:r>
          </w:p>
        </w:tc>
      </w:tr>
      <w:tr w:rsidR="00CD03B0" w:rsidTr="00345119">
        <w:tc>
          <w:tcPr>
            <w:tcW w:w="9576" w:type="dxa"/>
          </w:tcPr>
          <w:p w:rsidR="008423E4" w:rsidRPr="00861995" w:rsidRDefault="00705C16" w:rsidP="00345119">
            <w:pPr>
              <w:jc w:val="right"/>
            </w:pPr>
            <w:r>
              <w:t>Public Education</w:t>
            </w:r>
          </w:p>
        </w:tc>
      </w:tr>
      <w:tr w:rsidR="00CD03B0" w:rsidTr="00345119">
        <w:tc>
          <w:tcPr>
            <w:tcW w:w="9576" w:type="dxa"/>
          </w:tcPr>
          <w:p w:rsidR="008423E4" w:rsidRDefault="00705C16" w:rsidP="00410574">
            <w:pPr>
              <w:jc w:val="right"/>
            </w:pPr>
            <w:r>
              <w:t>Committee Report (Unamended)</w:t>
            </w:r>
          </w:p>
        </w:tc>
      </w:tr>
    </w:tbl>
    <w:p w:rsidR="008423E4" w:rsidRDefault="00705C16" w:rsidP="008423E4">
      <w:pPr>
        <w:tabs>
          <w:tab w:val="right" w:pos="9360"/>
        </w:tabs>
      </w:pPr>
    </w:p>
    <w:p w:rsidR="008423E4" w:rsidRDefault="00705C16" w:rsidP="008423E4"/>
    <w:p w:rsidR="008423E4" w:rsidRDefault="00705C1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D03B0" w:rsidTr="00345119">
        <w:tc>
          <w:tcPr>
            <w:tcW w:w="9576" w:type="dxa"/>
          </w:tcPr>
          <w:p w:rsidR="008423E4" w:rsidRPr="00A8133F" w:rsidRDefault="00705C16" w:rsidP="009448F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05C16" w:rsidP="009448FE"/>
          <w:p w:rsidR="008423E4" w:rsidRDefault="00705C16" w:rsidP="009448FE">
            <w:pPr>
              <w:pStyle w:val="Header"/>
              <w:jc w:val="both"/>
            </w:pPr>
            <w:r>
              <w:t>It has been suggested</w:t>
            </w:r>
            <w:r>
              <w:t xml:space="preserve"> that existing educator preparation and professional development programs do not adequately integrate evidence-based inclusive practices to serve all Texas students</w:t>
            </w:r>
            <w:r>
              <w:t>,</w:t>
            </w:r>
            <w:r>
              <w:t xml:space="preserve"> particularly students with disabilities. Research has shown that implementing inclusive pr</w:t>
            </w:r>
            <w:r>
              <w:t>actices improves learning for all students, including students with disabilities.</w:t>
            </w:r>
            <w:r>
              <w:t xml:space="preserve"> </w:t>
            </w:r>
            <w:r>
              <w:t>S.B. 293</w:t>
            </w:r>
            <w:r>
              <w:t xml:space="preserve"> </w:t>
            </w:r>
            <w:r>
              <w:t xml:space="preserve">seeks to </w:t>
            </w:r>
            <w:r>
              <w:t xml:space="preserve">enable educators to better serve all students by requiring that teacher preparation programs and staff development training include inclusive instructional </w:t>
            </w:r>
            <w:r>
              <w:t>practices throughout the curriculum.</w:t>
            </w:r>
          </w:p>
          <w:p w:rsidR="008423E4" w:rsidRPr="00E26B13" w:rsidRDefault="00705C16" w:rsidP="009448FE">
            <w:pPr>
              <w:rPr>
                <w:b/>
              </w:rPr>
            </w:pPr>
          </w:p>
        </w:tc>
      </w:tr>
      <w:tr w:rsidR="00CD03B0" w:rsidTr="00345119">
        <w:tc>
          <w:tcPr>
            <w:tcW w:w="9576" w:type="dxa"/>
          </w:tcPr>
          <w:p w:rsidR="0017725B" w:rsidRDefault="00705C16" w:rsidP="009448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05C16" w:rsidP="009448FE">
            <w:pPr>
              <w:rPr>
                <w:b/>
                <w:u w:val="single"/>
              </w:rPr>
            </w:pPr>
          </w:p>
          <w:p w:rsidR="009B7E9D" w:rsidRPr="009B7E9D" w:rsidRDefault="00705C16" w:rsidP="009448F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:rsidR="0017725B" w:rsidRPr="0017725B" w:rsidRDefault="00705C16" w:rsidP="009448FE">
            <w:pPr>
              <w:rPr>
                <w:b/>
                <w:u w:val="single"/>
              </w:rPr>
            </w:pPr>
          </w:p>
        </w:tc>
      </w:tr>
      <w:tr w:rsidR="00CD03B0" w:rsidTr="00345119">
        <w:tc>
          <w:tcPr>
            <w:tcW w:w="9576" w:type="dxa"/>
          </w:tcPr>
          <w:p w:rsidR="008423E4" w:rsidRPr="00A8133F" w:rsidRDefault="00705C16" w:rsidP="009448F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05C16" w:rsidP="009448FE"/>
          <w:p w:rsidR="009B7E9D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:rsidR="008423E4" w:rsidRPr="00E21FDC" w:rsidRDefault="00705C16" w:rsidP="009448FE">
            <w:pPr>
              <w:rPr>
                <w:b/>
              </w:rPr>
            </w:pPr>
          </w:p>
        </w:tc>
      </w:tr>
      <w:tr w:rsidR="00CD03B0" w:rsidTr="00345119">
        <w:tc>
          <w:tcPr>
            <w:tcW w:w="9576" w:type="dxa"/>
          </w:tcPr>
          <w:p w:rsidR="008423E4" w:rsidRDefault="00705C16" w:rsidP="009448F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C1BA5" w:rsidRPr="00A8133F" w:rsidRDefault="00705C16" w:rsidP="009448FE">
            <w:pPr>
              <w:rPr>
                <w:b/>
              </w:rPr>
            </w:pPr>
          </w:p>
          <w:p w:rsidR="00B0263A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293</w:t>
            </w:r>
            <w:r>
              <w:t xml:space="preserve"> amends the Education Code to</w:t>
            </w:r>
            <w:r>
              <w:t xml:space="preserve"> require</w:t>
            </w:r>
            <w:r>
              <w:t xml:space="preserve"> the </w:t>
            </w:r>
            <w:r w:rsidRPr="001040CC">
              <w:t>State Board for Educator Certification (SBEC)</w:t>
            </w:r>
            <w:r>
              <w:t xml:space="preserve"> </w:t>
            </w:r>
            <w:r>
              <w:t xml:space="preserve">to propose </w:t>
            </w:r>
            <w:r>
              <w:t xml:space="preserve">rules </w:t>
            </w:r>
            <w:r w:rsidRPr="001040CC">
              <w:t xml:space="preserve">specifying what each </w:t>
            </w:r>
            <w:r>
              <w:t xml:space="preserve">primary and secondary </w:t>
            </w:r>
            <w:r w:rsidRPr="001040CC">
              <w:t>educator is expected to know and be able to do, particularly with regar</w:t>
            </w:r>
            <w:r>
              <w:t>d to students with disabilities</w:t>
            </w:r>
            <w:r>
              <w:t>,</w:t>
            </w:r>
            <w:r>
              <w:t xml:space="preserve"> and</w:t>
            </w:r>
            <w:r>
              <w:t xml:space="preserve"> to require the</w:t>
            </w:r>
            <w:r>
              <w:t xml:space="preserve"> </w:t>
            </w:r>
            <w:r>
              <w:t>specif</w:t>
            </w:r>
            <w:r>
              <w:t>ied</w:t>
            </w:r>
            <w:r>
              <w:t xml:space="preserve"> </w:t>
            </w:r>
            <w:r w:rsidRPr="00751D0A">
              <w:t>minimum academic qualificat</w:t>
            </w:r>
            <w:r>
              <w:t>ions required for certificat</w:t>
            </w:r>
            <w:r>
              <w:t>ion as an educator</w:t>
            </w:r>
            <w:r>
              <w:t xml:space="preserve"> to be proposed by rule</w:t>
            </w:r>
            <w:r>
              <w:t>.</w:t>
            </w:r>
            <w:r>
              <w:t xml:space="preserve"> </w:t>
            </w:r>
            <w:r>
              <w:t xml:space="preserve">The bill requires any </w:t>
            </w:r>
            <w:r w:rsidRPr="00751D0A">
              <w:t>training requirements for a certificate specified</w:t>
            </w:r>
            <w:r>
              <w:t xml:space="preserve"> by </w:t>
            </w:r>
            <w:r>
              <w:t xml:space="preserve">proposed </w:t>
            </w:r>
            <w:r>
              <w:t>rule</w:t>
            </w:r>
            <w:r>
              <w:t>s</w:t>
            </w:r>
            <w:r>
              <w:t xml:space="preserve"> to req</w:t>
            </w:r>
            <w:r>
              <w:t>uire that the person</w:t>
            </w:r>
            <w:r>
              <w:t xml:space="preserve"> demonstrate the following:</w:t>
            </w:r>
          </w:p>
          <w:p w:rsidR="00B0263A" w:rsidRDefault="00705C16" w:rsidP="009448F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751D0A">
              <w:t xml:space="preserve">basic knowledge of each disability category under the </w:t>
            </w:r>
            <w:r>
              <w:t xml:space="preserve">federal </w:t>
            </w:r>
            <w:r w:rsidRPr="00751D0A">
              <w:t>Individuals with Disabilities Education Act and how each category can affect s</w:t>
            </w:r>
            <w:r>
              <w:t>tudent learning and development</w:t>
            </w:r>
            <w:r>
              <w:t>;</w:t>
            </w:r>
          </w:p>
          <w:p w:rsidR="003B578C" w:rsidRDefault="00705C16" w:rsidP="009448F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basic knowledge of conditions that </w:t>
            </w:r>
            <w:r>
              <w:t xml:space="preserve">may be considered a disability under certain provisions of the federal </w:t>
            </w:r>
            <w:r w:rsidRPr="003B578C">
              <w:t>Rehabilitation Act of 1973</w:t>
            </w:r>
            <w:r>
              <w:t xml:space="preserve"> </w:t>
            </w:r>
            <w:r w:rsidRPr="003B578C">
              <w:t xml:space="preserve">and how </w:t>
            </w:r>
            <w:r>
              <w:t xml:space="preserve">such </w:t>
            </w:r>
            <w:r w:rsidRPr="003B578C">
              <w:t>a condition can affect student learning and development;</w:t>
            </w:r>
          </w:p>
          <w:p w:rsidR="00B0263A" w:rsidRDefault="00705C16" w:rsidP="009448F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competence in the use of </w:t>
            </w:r>
            <w:r>
              <w:t xml:space="preserve">specified </w:t>
            </w:r>
            <w:r>
              <w:t>proactive instructional planning techniques;</w:t>
            </w:r>
            <w:r>
              <w:t xml:space="preserve"> </w:t>
            </w:r>
            <w:r>
              <w:t xml:space="preserve">and </w:t>
            </w:r>
          </w:p>
          <w:p w:rsidR="00B0263A" w:rsidRDefault="00705C16" w:rsidP="009448F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com</w:t>
            </w:r>
            <w:r>
              <w:t>petence in the use of evidence-based inclusive instructional practices.</w:t>
            </w:r>
            <w:r>
              <w:t xml:space="preserve"> </w:t>
            </w:r>
          </w:p>
          <w:p w:rsidR="00F333FE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D91B46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293</w:t>
            </w:r>
            <w:r>
              <w:t xml:space="preserve"> expands the </w:t>
            </w:r>
            <w:r>
              <w:t xml:space="preserve">set of </w:t>
            </w:r>
            <w:r>
              <w:t xml:space="preserve">minimum academic qualifications </w:t>
            </w:r>
            <w:r>
              <w:t xml:space="preserve">for certification </w:t>
            </w:r>
            <w:r w:rsidRPr="00E600BE">
              <w:t xml:space="preserve">that </w:t>
            </w:r>
            <w:r w:rsidRPr="00E600BE">
              <w:t>must require</w:t>
            </w:r>
            <w:r w:rsidRPr="00E600BE">
              <w:t xml:space="preserve"> </w:t>
            </w:r>
            <w:r w:rsidRPr="00E122DA">
              <w:t xml:space="preserve">the person </w:t>
            </w:r>
            <w:r w:rsidRPr="00E122DA">
              <w:t>to</w:t>
            </w:r>
            <w:r w:rsidRPr="00DD1147">
              <w:t xml:space="preserve"> be trained in</w:t>
            </w:r>
            <w:r w:rsidRPr="00931BB8">
              <w:t xml:space="preserve"> detection and education of students with dyslexia</w:t>
            </w:r>
            <w:r w:rsidRPr="00E122DA">
              <w:t xml:space="preserve"> and instruction regarding mental health, substance</w:t>
            </w:r>
            <w:r w:rsidRPr="00082C61">
              <w:t xml:space="preserve"> abuse, and youth suicide</w:t>
            </w:r>
            <w:r>
              <w:t xml:space="preserve"> </w:t>
            </w:r>
            <w:r>
              <w:t xml:space="preserve">by removing language limiting the </w:t>
            </w:r>
            <w:r>
              <w:t xml:space="preserve">certification </w:t>
            </w:r>
            <w:r>
              <w:t xml:space="preserve">to those that require </w:t>
            </w:r>
            <w:r>
              <w:t>a person</w:t>
            </w:r>
            <w:r>
              <w:t xml:space="preserve"> </w:t>
            </w:r>
            <w:r>
              <w:t>to possess a bachelor's degree.</w:t>
            </w:r>
            <w:r>
              <w:t xml:space="preserve"> The bill </w:t>
            </w:r>
            <w:r>
              <w:t>specifies that</w:t>
            </w:r>
            <w:r>
              <w:t xml:space="preserve"> the </w:t>
            </w:r>
            <w:r>
              <w:t xml:space="preserve">information on the </w:t>
            </w:r>
            <w:r w:rsidRPr="0025580F">
              <w:t>high expectations for</w:t>
            </w:r>
            <w:r w:rsidRPr="0025580F">
              <w:t xml:space="preserve"> students</w:t>
            </w:r>
            <w:r>
              <w:t xml:space="preserve"> in Texas </w:t>
            </w:r>
            <w:r>
              <w:t>required to be provided by e</w:t>
            </w:r>
            <w:r w:rsidRPr="0025580F">
              <w:t xml:space="preserve">ach educator preparation program </w:t>
            </w:r>
            <w:r>
              <w:t xml:space="preserve">is information applicable </w:t>
            </w:r>
            <w:r>
              <w:t>to</w:t>
            </w:r>
            <w:r>
              <w:t xml:space="preserve"> </w:t>
            </w:r>
            <w:r>
              <w:t>all students</w:t>
            </w:r>
            <w:r>
              <w:t>,</w:t>
            </w:r>
            <w:r>
              <w:t xml:space="preserve"> including </w:t>
            </w:r>
            <w:r>
              <w:t>students with disabilities.</w:t>
            </w:r>
            <w:r>
              <w:t xml:space="preserve"> </w:t>
            </w:r>
          </w:p>
          <w:p w:rsidR="00D91B46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912C32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293</w:t>
            </w:r>
            <w:r w:rsidRPr="00B5008B">
              <w:t xml:space="preserve"> </w:t>
            </w:r>
            <w:r>
              <w:t xml:space="preserve">includes among the </w:t>
            </w:r>
            <w:r>
              <w:t>require</w:t>
            </w:r>
            <w:r>
              <w:t>ments for</w:t>
            </w:r>
            <w:r>
              <w:t xml:space="preserve"> </w:t>
            </w:r>
            <w:r w:rsidRPr="002A6FCF">
              <w:t>an educator preparation program</w:t>
            </w:r>
            <w:r>
              <w:t xml:space="preserve"> </w:t>
            </w:r>
            <w:r>
              <w:t>t</w:t>
            </w:r>
            <w:r w:rsidRPr="002A6FCF">
              <w:t xml:space="preserve">o be eligible </w:t>
            </w:r>
            <w:r w:rsidRPr="002A6FCF">
              <w:t>for approval or renewal of approval</w:t>
            </w:r>
            <w:r>
              <w:t xml:space="preserve"> by the SB</w:t>
            </w:r>
            <w:r>
              <w:t>EC</w:t>
            </w:r>
            <w:r>
              <w:t xml:space="preserve"> </w:t>
            </w:r>
            <w:r>
              <w:t xml:space="preserve">the incorporation of </w:t>
            </w:r>
            <w:r>
              <w:t>proactive instructional planning techniques throughout course</w:t>
            </w:r>
            <w:r>
              <w:t xml:space="preserve"> </w:t>
            </w:r>
            <w:r>
              <w:t>work and across content areas using a specified framework</w:t>
            </w:r>
            <w:r>
              <w:t xml:space="preserve"> and </w:t>
            </w:r>
            <w:r>
              <w:t xml:space="preserve">the </w:t>
            </w:r>
            <w:r>
              <w:t>integrat</w:t>
            </w:r>
            <w:r>
              <w:t>ion of</w:t>
            </w:r>
            <w:r>
              <w:t xml:space="preserve"> </w:t>
            </w:r>
            <w:r>
              <w:t>inclusive practices for all students</w:t>
            </w:r>
            <w:r>
              <w:t>, includ</w:t>
            </w:r>
            <w:r>
              <w:t>ing students with disabilities,</w:t>
            </w:r>
            <w:r>
              <w:t xml:space="preserve"> and </w:t>
            </w:r>
            <w:r>
              <w:t xml:space="preserve">of </w:t>
            </w:r>
            <w:r w:rsidRPr="00522620">
              <w:t>evidence</w:t>
            </w:r>
            <w:r>
              <w:noBreakHyphen/>
            </w:r>
            <w:r w:rsidRPr="00522620">
              <w:t>based instruction and intervention strategies</w:t>
            </w:r>
            <w:r>
              <w:t xml:space="preserve"> </w:t>
            </w:r>
            <w:r w:rsidRPr="00DD1147">
              <w:t>throughout course</w:t>
            </w:r>
            <w:r>
              <w:t xml:space="preserve"> </w:t>
            </w:r>
            <w:r w:rsidRPr="00DD1147">
              <w:t>work, clinical experience, and student teaching</w:t>
            </w:r>
            <w:r>
              <w:t>.</w:t>
            </w:r>
            <w:r>
              <w:t xml:space="preserve"> </w:t>
            </w:r>
          </w:p>
          <w:p w:rsidR="00912C32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76836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293</w:t>
            </w:r>
            <w:r>
              <w:t xml:space="preserve"> specifies that</w:t>
            </w:r>
            <w:r>
              <w:t xml:space="preserve"> </w:t>
            </w:r>
            <w:r>
              <w:t xml:space="preserve">the achievement of students </w:t>
            </w:r>
            <w:r w:rsidRPr="0074164E">
              <w:t>taught by beginning teachers for the firs</w:t>
            </w:r>
            <w:r w:rsidRPr="0074164E">
              <w:t>t three years following certification</w:t>
            </w:r>
            <w:r>
              <w:t xml:space="preserve"> </w:t>
            </w:r>
            <w:r>
              <w:t>under</w:t>
            </w:r>
            <w:r>
              <w:t xml:space="preserve"> </w:t>
            </w:r>
            <w:r>
              <w:t xml:space="preserve">the standards governing the continuing accountability of all educator preparation programs </w:t>
            </w:r>
            <w:r>
              <w:t>applies to</w:t>
            </w:r>
            <w:r>
              <w:t xml:space="preserve"> </w:t>
            </w:r>
            <w:r>
              <w:t>all students</w:t>
            </w:r>
            <w:r>
              <w:t>,</w:t>
            </w:r>
            <w:r>
              <w:t xml:space="preserve"> including students with disabilities.</w:t>
            </w:r>
            <w:r>
              <w:t xml:space="preserve"> </w:t>
            </w:r>
            <w:r>
              <w:t xml:space="preserve">The bill </w:t>
            </w:r>
            <w:r>
              <w:t xml:space="preserve">specifies </w:t>
            </w:r>
            <w:r>
              <w:t xml:space="preserve">that the </w:t>
            </w:r>
            <w:r w:rsidRPr="00F42B47">
              <w:t>information provide</w:t>
            </w:r>
            <w:r>
              <w:t>d by a</w:t>
            </w:r>
            <w:r>
              <w:t xml:space="preserve"> </w:t>
            </w:r>
            <w:r>
              <w:t>preparation program</w:t>
            </w:r>
            <w:r w:rsidRPr="00F42B47">
              <w:t xml:space="preserve"> </w:t>
            </w:r>
            <w:r>
              <w:t xml:space="preserve">to </w:t>
            </w:r>
            <w:r>
              <w:t xml:space="preserve">certification </w:t>
            </w:r>
            <w:r w:rsidRPr="00F42B47">
              <w:t>candidates</w:t>
            </w:r>
            <w:r>
              <w:t xml:space="preserve"> </w:t>
            </w:r>
            <w:r>
              <w:t xml:space="preserve">concerning </w:t>
            </w:r>
            <w:r>
              <w:t>the</w:t>
            </w:r>
            <w:r>
              <w:t xml:space="preserve"> </w:t>
            </w:r>
            <w:r>
              <w:t xml:space="preserve">skills </w:t>
            </w:r>
            <w:r w:rsidRPr="00E47982">
              <w:t>and responsibilities</w:t>
            </w:r>
            <w:r>
              <w:t xml:space="preserve"> required of teachers </w:t>
            </w:r>
            <w:r>
              <w:t>is in</w:t>
            </w:r>
            <w:r>
              <w:t xml:space="preserve"> regard to all students, including students with disabilities</w:t>
            </w:r>
            <w:r>
              <w:t>,</w:t>
            </w:r>
            <w:r>
              <w:t xml:space="preserve"> </w:t>
            </w:r>
            <w:r>
              <w:t xml:space="preserve">and </w:t>
            </w:r>
            <w:r>
              <w:t xml:space="preserve">that the information concerning </w:t>
            </w:r>
            <w:r>
              <w:t>expectations for</w:t>
            </w:r>
            <w:r w:rsidRPr="00E47982">
              <w:t xml:space="preserve"> </w:t>
            </w:r>
            <w:r>
              <w:t>student</w:t>
            </w:r>
            <w:r>
              <w:t xml:space="preserve"> performance</w:t>
            </w:r>
            <w:r>
              <w:t xml:space="preserve"> </w:t>
            </w:r>
            <w:r>
              <w:t>inc</w:t>
            </w:r>
            <w:r>
              <w:t>lude expectations of students with disabilities</w:t>
            </w:r>
            <w:r>
              <w:t>.</w:t>
            </w:r>
            <w:r>
              <w:t xml:space="preserve"> </w:t>
            </w:r>
            <w:r>
              <w:t xml:space="preserve">The bill </w:t>
            </w:r>
            <w:r>
              <w:t>includes</w:t>
            </w:r>
            <w:r>
              <w:t xml:space="preserve"> the ability </w:t>
            </w:r>
            <w:r w:rsidRPr="00C33A38">
              <w:t>to create an inclusive school environment a</w:t>
            </w:r>
            <w:r>
              <w:t xml:space="preserve">nd to foster parent involvement </w:t>
            </w:r>
            <w:r>
              <w:t xml:space="preserve">in the instructional leadership </w:t>
            </w:r>
            <w:r w:rsidRPr="00A42C6E">
              <w:t>and curriculum and instruction management for students with disabiliti</w:t>
            </w:r>
            <w:r w:rsidRPr="00A42C6E">
              <w:t>es</w:t>
            </w:r>
            <w:r>
              <w:t xml:space="preserve"> </w:t>
            </w:r>
            <w:r>
              <w:t>as points of emphasis for the</w:t>
            </w:r>
            <w:r>
              <w:t xml:space="preserve"> qualifications </w:t>
            </w:r>
            <w:r>
              <w:t xml:space="preserve">to be </w:t>
            </w:r>
            <w:r>
              <w:t>certifi</w:t>
            </w:r>
            <w:r>
              <w:t>ed</w:t>
            </w:r>
            <w:r>
              <w:t xml:space="preserve"> </w:t>
            </w:r>
            <w:r w:rsidRPr="00C33A38">
              <w:t>as a principal</w:t>
            </w:r>
            <w:r>
              <w:t>.</w:t>
            </w:r>
            <w:r>
              <w:t xml:space="preserve"> </w:t>
            </w:r>
          </w:p>
          <w:p w:rsidR="00576836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A3569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293</w:t>
            </w:r>
            <w:r>
              <w:t xml:space="preserve"> specifies that</w:t>
            </w:r>
            <w:r>
              <w:t xml:space="preserve"> a</w:t>
            </w:r>
            <w:r>
              <w:t xml:space="preserve"> </w:t>
            </w:r>
            <w:r>
              <w:t xml:space="preserve">comprehensive field-based </w:t>
            </w:r>
            <w:r>
              <w:t xml:space="preserve">teacher </w:t>
            </w:r>
            <w:r>
              <w:t>program</w:t>
            </w:r>
            <w:r>
              <w:t xml:space="preserve"> </w:t>
            </w:r>
            <w:r>
              <w:t xml:space="preserve">for professional development </w:t>
            </w:r>
            <w:r>
              <w:t>must be designed</w:t>
            </w:r>
            <w:r>
              <w:t xml:space="preserve"> </w:t>
            </w:r>
            <w:r>
              <w:t>on the basis of</w:t>
            </w:r>
            <w:r>
              <w:t>, among other things,</w:t>
            </w:r>
            <w:r>
              <w:t xml:space="preserve"> certain current research applic</w:t>
            </w:r>
            <w:r w:rsidRPr="00FE7A7C">
              <w:t>able to all students, including students with disabilities</w:t>
            </w:r>
            <w:r>
              <w:t xml:space="preserve">, and </w:t>
            </w:r>
            <w:r>
              <w:t xml:space="preserve">on the basis of </w:t>
            </w:r>
            <w:r>
              <w:t xml:space="preserve">curriculum theory and application </w:t>
            </w:r>
            <w:r w:rsidRPr="00FE7A7C">
              <w:t>within diverse student populations</w:t>
            </w:r>
            <w:r>
              <w:t>.</w:t>
            </w:r>
            <w:r>
              <w:t xml:space="preserve"> </w:t>
            </w:r>
            <w:r>
              <w:t>The bill specifies that</w:t>
            </w:r>
            <w:r>
              <w:t xml:space="preserve"> the instructional or educational activities which </w:t>
            </w:r>
            <w:r>
              <w:t xml:space="preserve">are part of the field-based experience in which </w:t>
            </w:r>
            <w:r>
              <w:t xml:space="preserve">a candidate for certification </w:t>
            </w:r>
            <w:r>
              <w:t xml:space="preserve">as </w:t>
            </w:r>
            <w:r>
              <w:t xml:space="preserve">a teacher </w:t>
            </w:r>
            <w:r>
              <w:t xml:space="preserve">of record </w:t>
            </w:r>
            <w:r>
              <w:t>must</w:t>
            </w:r>
            <w:r>
              <w:t xml:space="preserve"> actively engag</w:t>
            </w:r>
            <w:r>
              <w:t xml:space="preserve">e before employment </w:t>
            </w:r>
            <w:r w:rsidRPr="008A1054">
              <w:t>involv</w:t>
            </w:r>
            <w:r>
              <w:t>e</w:t>
            </w:r>
            <w:r w:rsidRPr="008A1054">
              <w:t xml:space="preserve"> </w:t>
            </w:r>
            <w:r w:rsidRPr="008A1054">
              <w:t>a diverse student population that, to the greatest extent practicable, includes students with disabilities</w:t>
            </w:r>
            <w:r>
              <w:t>.</w:t>
            </w:r>
            <w:r>
              <w:t xml:space="preserve"> </w:t>
            </w:r>
            <w:r>
              <w:t>The bill requires</w:t>
            </w:r>
            <w:r>
              <w:t xml:space="preserve">, </w:t>
            </w:r>
            <w:r w:rsidRPr="00B54603">
              <w:t>to the greatest extent practicable</w:t>
            </w:r>
            <w:r>
              <w:t>,</w:t>
            </w:r>
            <w:r>
              <w:t xml:space="preserve"> that</w:t>
            </w:r>
            <w:r>
              <w:t xml:space="preserve"> the flexible options</w:t>
            </w:r>
            <w:r>
              <w:t xml:space="preserve"> provided by </w:t>
            </w:r>
            <w:r>
              <w:t>SBEC</w:t>
            </w:r>
            <w:r>
              <w:noBreakHyphen/>
            </w:r>
            <w:r>
              <w:t xml:space="preserve">proposed rules </w:t>
            </w:r>
            <w:r>
              <w:t xml:space="preserve">for </w:t>
            </w:r>
            <w:r w:rsidRPr="00BA3569">
              <w:t>any field-based experience or internship required for certification</w:t>
            </w:r>
            <w:r>
              <w:t xml:space="preserve"> as a teacher of record</w:t>
            </w:r>
            <w:r>
              <w:t xml:space="preserve"> </w:t>
            </w:r>
            <w:r w:rsidRPr="00B54603">
              <w:t>involve interaction with a diverse student popul</w:t>
            </w:r>
            <w:r w:rsidRPr="00B54603">
              <w:t>ation, including students with disabilities</w:t>
            </w:r>
            <w:r>
              <w:t>.</w:t>
            </w:r>
          </w:p>
          <w:p w:rsidR="00BE2E78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E2E78" w:rsidRDefault="00705C16" w:rsidP="009448FE">
            <w:pPr>
              <w:pStyle w:val="Header"/>
              <w:jc w:val="both"/>
            </w:pPr>
            <w:r>
              <w:t xml:space="preserve">S.B. 293 requires a public school district, in designing </w:t>
            </w:r>
            <w:r>
              <w:t xml:space="preserve">the </w:t>
            </w:r>
            <w:r w:rsidRPr="00BE2E78">
              <w:t>staff development</w:t>
            </w:r>
            <w:r>
              <w:t xml:space="preserve"> </w:t>
            </w:r>
            <w:r w:rsidRPr="00BE2E78">
              <w:t>provided to an educator other than a principal</w:t>
            </w:r>
            <w:r>
              <w:t>, to use procedures that, to the greatest extent possible, ensure the training includ</w:t>
            </w:r>
            <w:r>
              <w:t xml:space="preserve">ed in the staff development incorporates proactive instructional planning techniques using a </w:t>
            </w:r>
            <w:r>
              <w:t xml:space="preserve">certain </w:t>
            </w:r>
            <w:r>
              <w:t>framework</w:t>
            </w:r>
            <w:r>
              <w:t xml:space="preserve"> </w:t>
            </w:r>
            <w:r>
              <w:t xml:space="preserve">and </w:t>
            </w:r>
            <w:r>
              <w:t>integrates inclusive and evidence-based instructional practices for all students, including students with disabilities.</w:t>
            </w:r>
          </w:p>
          <w:p w:rsidR="00E47945" w:rsidRPr="00522620" w:rsidRDefault="00705C16" w:rsidP="009448FE">
            <w:pPr>
              <w:pStyle w:val="Header"/>
              <w:jc w:val="both"/>
            </w:pPr>
          </w:p>
        </w:tc>
      </w:tr>
      <w:tr w:rsidR="00CD03B0" w:rsidTr="00345119">
        <w:tc>
          <w:tcPr>
            <w:tcW w:w="9576" w:type="dxa"/>
          </w:tcPr>
          <w:p w:rsidR="008423E4" w:rsidRPr="00A8133F" w:rsidRDefault="00705C16" w:rsidP="009448F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05C16" w:rsidP="009448FE"/>
          <w:p w:rsidR="008423E4" w:rsidRPr="00233FDB" w:rsidRDefault="00705C16" w:rsidP="009448F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2019.</w:t>
            </w:r>
          </w:p>
        </w:tc>
      </w:tr>
    </w:tbl>
    <w:p w:rsidR="008423E4" w:rsidRPr="00BE0E75" w:rsidRDefault="00705C1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05C16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5C16">
      <w:r>
        <w:separator/>
      </w:r>
    </w:p>
  </w:endnote>
  <w:endnote w:type="continuationSeparator" w:id="0">
    <w:p w:rsidR="00000000" w:rsidRDefault="0070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D03B0" w:rsidTr="009C1E9A">
      <w:trPr>
        <w:cantSplit/>
      </w:trPr>
      <w:tc>
        <w:tcPr>
          <w:tcW w:w="0" w:type="pct"/>
        </w:tcPr>
        <w:p w:rsidR="00137D90" w:rsidRDefault="00705C1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05C1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05C1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05C1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05C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03B0" w:rsidTr="009C1E9A">
      <w:trPr>
        <w:cantSplit/>
      </w:trPr>
      <w:tc>
        <w:tcPr>
          <w:tcW w:w="0" w:type="pct"/>
        </w:tcPr>
        <w:p w:rsidR="00EC379B" w:rsidRDefault="00705C1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05C16" w:rsidP="00410574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34191</w:t>
          </w:r>
        </w:p>
      </w:tc>
      <w:tc>
        <w:tcPr>
          <w:tcW w:w="2453" w:type="pct"/>
        </w:tcPr>
        <w:p w:rsidR="00EC379B" w:rsidRDefault="00705C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19.135.303</w:t>
          </w:r>
          <w:r>
            <w:fldChar w:fldCharType="end"/>
          </w:r>
        </w:p>
      </w:tc>
    </w:tr>
    <w:tr w:rsidR="00CD03B0" w:rsidTr="009C1E9A">
      <w:trPr>
        <w:cantSplit/>
      </w:trPr>
      <w:tc>
        <w:tcPr>
          <w:tcW w:w="0" w:type="pct"/>
        </w:tcPr>
        <w:p w:rsidR="00EC379B" w:rsidRDefault="00705C1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05C1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05C16" w:rsidP="006D504F">
          <w:pPr>
            <w:pStyle w:val="Footer"/>
            <w:rPr>
              <w:rStyle w:val="PageNumber"/>
            </w:rPr>
          </w:pPr>
        </w:p>
        <w:p w:rsidR="00EC379B" w:rsidRDefault="00705C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03B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05C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705C1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05C1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5C16">
      <w:r>
        <w:separator/>
      </w:r>
    </w:p>
  </w:footnote>
  <w:footnote w:type="continuationSeparator" w:id="0">
    <w:p w:rsidR="00000000" w:rsidRDefault="0070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05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5F7"/>
    <w:multiLevelType w:val="hybridMultilevel"/>
    <w:tmpl w:val="E2882C8E"/>
    <w:lvl w:ilvl="0" w:tplc="222AF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E0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C8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69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EE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AE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0E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AB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2B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A7715"/>
    <w:multiLevelType w:val="hybridMultilevel"/>
    <w:tmpl w:val="5FA6EE5E"/>
    <w:lvl w:ilvl="0" w:tplc="10EA5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2B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69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06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E9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C1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63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4C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B0"/>
    <w:rsid w:val="00705C16"/>
    <w:rsid w:val="00C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A718E3-D27E-4F3D-83F1-D68D1E1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F69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69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922"/>
    <w:rPr>
      <w:b/>
      <w:bCs/>
    </w:rPr>
  </w:style>
  <w:style w:type="paragraph" w:styleId="Revision">
    <w:name w:val="Revision"/>
    <w:hidden/>
    <w:uiPriority w:val="99"/>
    <w:semiHidden/>
    <w:rsid w:val="00F66A4C"/>
    <w:rPr>
      <w:sz w:val="24"/>
      <w:szCs w:val="24"/>
    </w:rPr>
  </w:style>
  <w:style w:type="character" w:styleId="Hyperlink">
    <w:name w:val="Hyperlink"/>
    <w:basedOn w:val="DefaultParagraphFont"/>
    <w:unhideWhenUsed/>
    <w:rsid w:val="00B61E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61E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4912</Characters>
  <Application>Microsoft Office Word</Application>
  <DocSecurity>4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SB00293 (Committee Report (Unamended))</vt:lpstr>
    </vt:vector>
  </TitlesOfParts>
  <Company>State of Texas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34191</dc:subject>
  <dc:creator>State of Texas</dc:creator>
  <dc:description>SB 293 by Lucio-(H)Public Education</dc:description>
  <cp:lastModifiedBy>Stacey Nicchio</cp:lastModifiedBy>
  <cp:revision>2</cp:revision>
  <cp:lastPrinted>2018-12-21T14:37:00Z</cp:lastPrinted>
  <dcterms:created xsi:type="dcterms:W3CDTF">2019-05-15T22:15:00Z</dcterms:created>
  <dcterms:modified xsi:type="dcterms:W3CDTF">2019-05-15T22:15:00Z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19.135.303</vt:lpwstr>
  </property>
</Properties>
</file>