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7F" w:rsidRDefault="00894A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8DCA907B294909BE907B3E474EB92D"/>
          </w:placeholder>
        </w:sdtPr>
        <w:sdtContent>
          <w:r w:rsidRPr="005C2A78">
            <w:rPr>
              <w:rFonts w:cs="Times New Roman"/>
              <w:b/>
              <w:szCs w:val="24"/>
              <w:u w:val="single"/>
            </w:rPr>
            <w:t>BILL ANALYSIS</w:t>
          </w:r>
        </w:sdtContent>
      </w:sdt>
    </w:p>
    <w:p w:rsidR="00894A7F" w:rsidRPr="00585C31" w:rsidRDefault="00894A7F" w:rsidP="000F1DF9">
      <w:pPr>
        <w:spacing w:after="0" w:line="240" w:lineRule="auto"/>
        <w:rPr>
          <w:rFonts w:cs="Times New Roman"/>
          <w:szCs w:val="24"/>
        </w:rPr>
      </w:pPr>
    </w:p>
    <w:p w:rsidR="00894A7F" w:rsidRPr="00585C31" w:rsidRDefault="00894A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4A7F" w:rsidTr="000F1DF9">
        <w:tc>
          <w:tcPr>
            <w:tcW w:w="2718" w:type="dxa"/>
          </w:tcPr>
          <w:p w:rsidR="00894A7F" w:rsidRPr="005C2A78" w:rsidRDefault="00894A7F" w:rsidP="006D756B">
            <w:pPr>
              <w:rPr>
                <w:rFonts w:cs="Times New Roman"/>
                <w:szCs w:val="24"/>
              </w:rPr>
            </w:pPr>
            <w:sdt>
              <w:sdtPr>
                <w:rPr>
                  <w:rFonts w:cs="Times New Roman"/>
                  <w:szCs w:val="24"/>
                </w:rPr>
                <w:alias w:val="Agency Title"/>
                <w:tag w:val="AgencyTitleContentControl"/>
                <w:id w:val="1920747753"/>
                <w:lock w:val="sdtContentLocked"/>
                <w:placeholder>
                  <w:docPart w:val="8BE4386439BC422CA4A2649E33A876C7"/>
                </w:placeholder>
              </w:sdtPr>
              <w:sdtEndPr>
                <w:rPr>
                  <w:rFonts w:cstheme="minorBidi"/>
                  <w:szCs w:val="22"/>
                </w:rPr>
              </w:sdtEndPr>
              <w:sdtContent>
                <w:r>
                  <w:rPr>
                    <w:rFonts w:cs="Times New Roman"/>
                    <w:szCs w:val="24"/>
                  </w:rPr>
                  <w:t>Senate Research Center</w:t>
                </w:r>
              </w:sdtContent>
            </w:sdt>
          </w:p>
        </w:tc>
        <w:tc>
          <w:tcPr>
            <w:tcW w:w="6858" w:type="dxa"/>
          </w:tcPr>
          <w:p w:rsidR="00894A7F" w:rsidRPr="00FF6471" w:rsidRDefault="00894A7F" w:rsidP="000F1DF9">
            <w:pPr>
              <w:jc w:val="right"/>
              <w:rPr>
                <w:rFonts w:cs="Times New Roman"/>
                <w:szCs w:val="24"/>
              </w:rPr>
            </w:pPr>
            <w:sdt>
              <w:sdtPr>
                <w:rPr>
                  <w:rFonts w:cs="Times New Roman"/>
                  <w:szCs w:val="24"/>
                </w:rPr>
                <w:alias w:val="Bill Number"/>
                <w:tag w:val="BillNumberOne"/>
                <w:id w:val="-410784069"/>
                <w:lock w:val="sdtContentLocked"/>
                <w:placeholder>
                  <w:docPart w:val="6F5CB419E6D546DAABABA1E372929B0B"/>
                </w:placeholder>
              </w:sdtPr>
              <w:sdtContent>
                <w:r>
                  <w:rPr>
                    <w:rFonts w:cs="Times New Roman"/>
                    <w:szCs w:val="24"/>
                  </w:rPr>
                  <w:t>S.B. 341</w:t>
                </w:r>
              </w:sdtContent>
            </w:sdt>
          </w:p>
        </w:tc>
      </w:tr>
      <w:tr w:rsidR="00894A7F" w:rsidTr="000F1DF9">
        <w:sdt>
          <w:sdtPr>
            <w:rPr>
              <w:rFonts w:cs="Times New Roman"/>
              <w:szCs w:val="24"/>
            </w:rPr>
            <w:alias w:val="TLCNumber"/>
            <w:tag w:val="TLCNumber"/>
            <w:id w:val="-542600604"/>
            <w:lock w:val="sdtLocked"/>
            <w:placeholder>
              <w:docPart w:val="F3324EC04ABF4A15AADC5302C205B5DC"/>
            </w:placeholder>
            <w:showingPlcHdr/>
          </w:sdtPr>
          <w:sdtContent>
            <w:tc>
              <w:tcPr>
                <w:tcW w:w="2718" w:type="dxa"/>
              </w:tcPr>
              <w:p w:rsidR="00894A7F" w:rsidRPr="000F1DF9" w:rsidRDefault="00894A7F" w:rsidP="00C65088">
                <w:pPr>
                  <w:rPr>
                    <w:rFonts w:cs="Times New Roman"/>
                    <w:szCs w:val="24"/>
                  </w:rPr>
                </w:pPr>
              </w:p>
            </w:tc>
          </w:sdtContent>
        </w:sdt>
        <w:tc>
          <w:tcPr>
            <w:tcW w:w="6858" w:type="dxa"/>
          </w:tcPr>
          <w:p w:rsidR="00894A7F" w:rsidRPr="005C2A78" w:rsidRDefault="00894A7F" w:rsidP="006D756B">
            <w:pPr>
              <w:jc w:val="right"/>
              <w:rPr>
                <w:rFonts w:cs="Times New Roman"/>
                <w:szCs w:val="24"/>
              </w:rPr>
            </w:pPr>
            <w:sdt>
              <w:sdtPr>
                <w:rPr>
                  <w:rFonts w:cs="Times New Roman"/>
                  <w:szCs w:val="24"/>
                </w:rPr>
                <w:alias w:val="Author Label"/>
                <w:tag w:val="By"/>
                <w:id w:val="72399597"/>
                <w:lock w:val="sdtLocked"/>
                <w:placeholder>
                  <w:docPart w:val="E9903A21F9D544F986D70FC913073C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072E36B01F46018626DCB5582B79E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F544B1C96B6485D981268F9A00FA86C"/>
                </w:placeholder>
                <w:showingPlcHdr/>
              </w:sdtPr>
              <w:sdtContent/>
            </w:sdt>
          </w:p>
        </w:tc>
      </w:tr>
      <w:tr w:rsidR="00894A7F" w:rsidTr="000F1DF9">
        <w:tc>
          <w:tcPr>
            <w:tcW w:w="2718" w:type="dxa"/>
          </w:tcPr>
          <w:p w:rsidR="00894A7F" w:rsidRPr="00BC7495" w:rsidRDefault="00894A7F" w:rsidP="000F1DF9">
            <w:pPr>
              <w:rPr>
                <w:rFonts w:cs="Times New Roman"/>
                <w:szCs w:val="24"/>
              </w:rPr>
            </w:pPr>
          </w:p>
        </w:tc>
        <w:sdt>
          <w:sdtPr>
            <w:rPr>
              <w:rFonts w:cs="Times New Roman"/>
              <w:szCs w:val="24"/>
            </w:rPr>
            <w:alias w:val="Committee"/>
            <w:tag w:val="Committee"/>
            <w:id w:val="1914272295"/>
            <w:lock w:val="sdtContentLocked"/>
            <w:placeholder>
              <w:docPart w:val="511B6E28871A46B38572DEF9624AADDC"/>
            </w:placeholder>
          </w:sdtPr>
          <w:sdtContent>
            <w:tc>
              <w:tcPr>
                <w:tcW w:w="6858" w:type="dxa"/>
              </w:tcPr>
              <w:p w:rsidR="00894A7F" w:rsidRPr="00FF6471" w:rsidRDefault="00894A7F" w:rsidP="000F1DF9">
                <w:pPr>
                  <w:jc w:val="right"/>
                  <w:rPr>
                    <w:rFonts w:cs="Times New Roman"/>
                    <w:szCs w:val="24"/>
                  </w:rPr>
                </w:pPr>
                <w:r>
                  <w:rPr>
                    <w:rFonts w:cs="Times New Roman"/>
                    <w:szCs w:val="24"/>
                  </w:rPr>
                  <w:t>State Affairs</w:t>
                </w:r>
              </w:p>
            </w:tc>
          </w:sdtContent>
        </w:sdt>
      </w:tr>
      <w:tr w:rsidR="00894A7F" w:rsidTr="000F1DF9">
        <w:tc>
          <w:tcPr>
            <w:tcW w:w="2718" w:type="dxa"/>
          </w:tcPr>
          <w:p w:rsidR="00894A7F" w:rsidRPr="00BC7495" w:rsidRDefault="00894A7F" w:rsidP="000F1DF9">
            <w:pPr>
              <w:rPr>
                <w:rFonts w:cs="Times New Roman"/>
                <w:szCs w:val="24"/>
              </w:rPr>
            </w:pPr>
          </w:p>
        </w:tc>
        <w:sdt>
          <w:sdtPr>
            <w:rPr>
              <w:rFonts w:cs="Times New Roman"/>
              <w:szCs w:val="24"/>
            </w:rPr>
            <w:alias w:val="Date"/>
            <w:tag w:val="DateContentControl"/>
            <w:id w:val="1178081906"/>
            <w:lock w:val="sdtLocked"/>
            <w:placeholder>
              <w:docPart w:val="2572B3E8FA0B467ABD8C0E7E1DEDF1C9"/>
            </w:placeholder>
            <w:date w:fullDate="2019-06-05T00:00:00Z">
              <w:dateFormat w:val="M/d/yyyy"/>
              <w:lid w:val="en-US"/>
              <w:storeMappedDataAs w:val="dateTime"/>
              <w:calendar w:val="gregorian"/>
            </w:date>
          </w:sdtPr>
          <w:sdtContent>
            <w:tc>
              <w:tcPr>
                <w:tcW w:w="6858" w:type="dxa"/>
              </w:tcPr>
              <w:p w:rsidR="00894A7F" w:rsidRPr="00FF6471" w:rsidRDefault="00894A7F" w:rsidP="000F1DF9">
                <w:pPr>
                  <w:jc w:val="right"/>
                  <w:rPr>
                    <w:rFonts w:cs="Times New Roman"/>
                    <w:szCs w:val="24"/>
                  </w:rPr>
                </w:pPr>
                <w:r>
                  <w:rPr>
                    <w:rFonts w:cs="Times New Roman"/>
                    <w:szCs w:val="24"/>
                  </w:rPr>
                  <w:t>6/5/2019</w:t>
                </w:r>
              </w:p>
            </w:tc>
          </w:sdtContent>
        </w:sdt>
      </w:tr>
      <w:tr w:rsidR="00894A7F" w:rsidTr="000F1DF9">
        <w:tc>
          <w:tcPr>
            <w:tcW w:w="2718" w:type="dxa"/>
          </w:tcPr>
          <w:p w:rsidR="00894A7F" w:rsidRPr="00BC7495" w:rsidRDefault="00894A7F" w:rsidP="000F1DF9">
            <w:pPr>
              <w:rPr>
                <w:rFonts w:cs="Times New Roman"/>
                <w:szCs w:val="24"/>
              </w:rPr>
            </w:pPr>
          </w:p>
        </w:tc>
        <w:sdt>
          <w:sdtPr>
            <w:rPr>
              <w:rFonts w:cs="Times New Roman"/>
              <w:szCs w:val="24"/>
            </w:rPr>
            <w:alias w:val="BA Version"/>
            <w:tag w:val="BAVersion"/>
            <w:id w:val="-1685590809"/>
            <w:lock w:val="sdtContentLocked"/>
            <w:placeholder>
              <w:docPart w:val="03241783B56A4F3DAFDD65BDE4A33ADE"/>
            </w:placeholder>
          </w:sdtPr>
          <w:sdtContent>
            <w:tc>
              <w:tcPr>
                <w:tcW w:w="6858" w:type="dxa"/>
              </w:tcPr>
              <w:p w:rsidR="00894A7F" w:rsidRPr="00FF6471" w:rsidRDefault="00894A7F" w:rsidP="000F1DF9">
                <w:pPr>
                  <w:jc w:val="right"/>
                  <w:rPr>
                    <w:rFonts w:cs="Times New Roman"/>
                    <w:szCs w:val="24"/>
                  </w:rPr>
                </w:pPr>
                <w:r>
                  <w:rPr>
                    <w:rFonts w:cs="Times New Roman"/>
                    <w:szCs w:val="24"/>
                  </w:rPr>
                  <w:t>Enrolled</w:t>
                </w:r>
              </w:p>
            </w:tc>
          </w:sdtContent>
        </w:sdt>
      </w:tr>
    </w:tbl>
    <w:p w:rsidR="00894A7F" w:rsidRPr="00FF6471" w:rsidRDefault="00894A7F" w:rsidP="000F1DF9">
      <w:pPr>
        <w:spacing w:after="0" w:line="240" w:lineRule="auto"/>
        <w:rPr>
          <w:rFonts w:cs="Times New Roman"/>
          <w:szCs w:val="24"/>
        </w:rPr>
      </w:pPr>
    </w:p>
    <w:p w:rsidR="00894A7F" w:rsidRPr="00FF6471" w:rsidRDefault="00894A7F" w:rsidP="000F1DF9">
      <w:pPr>
        <w:spacing w:after="0" w:line="240" w:lineRule="auto"/>
        <w:rPr>
          <w:rFonts w:cs="Times New Roman"/>
          <w:szCs w:val="24"/>
        </w:rPr>
      </w:pPr>
    </w:p>
    <w:p w:rsidR="00894A7F" w:rsidRPr="00FF6471" w:rsidRDefault="00894A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D246DF64D44B69B62031D1016B4F6A"/>
        </w:placeholder>
      </w:sdtPr>
      <w:sdtContent>
        <w:p w:rsidR="00894A7F" w:rsidRDefault="00894A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C6732481DE407D80B7F1881CAE9C9D"/>
        </w:placeholder>
      </w:sdtPr>
      <w:sdtContent>
        <w:p w:rsidR="00894A7F" w:rsidRDefault="00894A7F" w:rsidP="00E95FDB">
          <w:pPr>
            <w:pStyle w:val="NormalWeb"/>
            <w:spacing w:before="0" w:beforeAutospacing="0" w:after="0" w:afterAutospacing="0"/>
            <w:jc w:val="both"/>
            <w:divId w:val="1283462653"/>
            <w:rPr>
              <w:rFonts w:eastAsia="Times New Roman"/>
              <w:bCs/>
            </w:rPr>
          </w:pPr>
        </w:p>
        <w:p w:rsidR="00894A7F" w:rsidRPr="00E95FDB" w:rsidRDefault="00894A7F" w:rsidP="00E95FDB">
          <w:pPr>
            <w:pStyle w:val="NormalWeb"/>
            <w:spacing w:before="0" w:beforeAutospacing="0" w:after="0" w:afterAutospacing="0"/>
            <w:jc w:val="both"/>
            <w:divId w:val="1283462653"/>
          </w:pPr>
          <w:r w:rsidRPr="00E95FDB">
            <w:t>The Code of Criminal Procedure and the Texas Government Code specify who may serve as an attorney pro tem. That is, who may stand in as an attorney for the state when such an attorney is disqualified to act in a case or proceeding, is absent from the county or district, or is otherwise unable to perform the duties of their office.</w:t>
          </w:r>
        </w:p>
        <w:p w:rsidR="00894A7F" w:rsidRPr="00E95FDB" w:rsidRDefault="00894A7F" w:rsidP="00E95FDB">
          <w:pPr>
            <w:pStyle w:val="NormalWeb"/>
            <w:spacing w:before="0" w:beforeAutospacing="0" w:after="0" w:afterAutospacing="0"/>
            <w:jc w:val="both"/>
            <w:divId w:val="1283462653"/>
          </w:pPr>
          <w:r w:rsidRPr="00E95FDB">
            <w:t> </w:t>
          </w:r>
        </w:p>
        <w:p w:rsidR="00894A7F" w:rsidRPr="00E95FDB" w:rsidRDefault="00894A7F" w:rsidP="00E95FDB">
          <w:pPr>
            <w:pStyle w:val="NormalWeb"/>
            <w:spacing w:before="0" w:beforeAutospacing="0" w:after="0" w:afterAutospacing="0"/>
            <w:jc w:val="both"/>
            <w:divId w:val="1283462653"/>
          </w:pPr>
          <w:r w:rsidRPr="00E95FDB">
            <w:t>S.B. 341 provides that only prosecutors (county attorneys with criminal jurisdiction, district attorneys, or criminal district attorneys</w:t>
          </w:r>
          <w:r w:rsidRPr="00E95FDB">
            <w:softHyphen/>
            <w:t xml:space="preserve"> or their assistants) and assistant attorneys general may serve as attorneys pro tem. (Original Author's/Sponsor's Statement of Intent)</w:t>
          </w:r>
        </w:p>
        <w:p w:rsidR="00894A7F" w:rsidRPr="00D70925" w:rsidRDefault="00894A7F" w:rsidP="00E95FDB">
          <w:pPr>
            <w:spacing w:after="0" w:line="240" w:lineRule="auto"/>
            <w:jc w:val="both"/>
            <w:rPr>
              <w:rFonts w:eastAsia="Times New Roman" w:cs="Times New Roman"/>
              <w:bCs/>
              <w:szCs w:val="24"/>
            </w:rPr>
          </w:pPr>
        </w:p>
      </w:sdtContent>
    </w:sdt>
    <w:p w:rsidR="00894A7F" w:rsidRDefault="00894A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341 </w:t>
      </w:r>
      <w:bookmarkStart w:id="1" w:name="AmendsCurrentLaw"/>
      <w:bookmarkEnd w:id="1"/>
      <w:r>
        <w:rPr>
          <w:rFonts w:cs="Times New Roman"/>
          <w:szCs w:val="24"/>
        </w:rPr>
        <w:t>amends current law relating to the appointment of an attorney pro tem for certain criminal proceedings.</w:t>
      </w:r>
    </w:p>
    <w:p w:rsidR="00894A7F" w:rsidRPr="00E95FDB" w:rsidRDefault="00894A7F" w:rsidP="000F1DF9">
      <w:pPr>
        <w:spacing w:after="0" w:line="240" w:lineRule="auto"/>
        <w:jc w:val="both"/>
        <w:rPr>
          <w:rFonts w:eastAsia="Times New Roman" w:cs="Times New Roman"/>
          <w:szCs w:val="24"/>
        </w:rPr>
      </w:pPr>
    </w:p>
    <w:p w:rsidR="00894A7F" w:rsidRPr="005C2A78" w:rsidRDefault="00894A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95E10AE90B4768A9D08A1353412006"/>
          </w:placeholder>
        </w:sdtPr>
        <w:sdtContent>
          <w:r>
            <w:rPr>
              <w:rFonts w:eastAsia="Times New Roman" w:cs="Times New Roman"/>
              <w:b/>
              <w:szCs w:val="24"/>
              <w:u w:val="single"/>
            </w:rPr>
            <w:t>RULEMAKING AUTHORITY</w:t>
          </w:r>
        </w:sdtContent>
      </w:sdt>
    </w:p>
    <w:p w:rsidR="00894A7F" w:rsidRPr="006529C4" w:rsidRDefault="00894A7F" w:rsidP="00774EC7">
      <w:pPr>
        <w:spacing w:after="0" w:line="240" w:lineRule="auto"/>
        <w:jc w:val="both"/>
        <w:rPr>
          <w:rFonts w:cs="Times New Roman"/>
          <w:szCs w:val="24"/>
        </w:rPr>
      </w:pPr>
    </w:p>
    <w:p w:rsidR="00894A7F" w:rsidRPr="006529C4" w:rsidRDefault="00894A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4A7F" w:rsidRPr="006529C4" w:rsidRDefault="00894A7F" w:rsidP="00774EC7">
      <w:pPr>
        <w:spacing w:after="0" w:line="240" w:lineRule="auto"/>
        <w:jc w:val="both"/>
        <w:rPr>
          <w:rFonts w:cs="Times New Roman"/>
          <w:szCs w:val="24"/>
        </w:rPr>
      </w:pPr>
    </w:p>
    <w:p w:rsidR="00894A7F" w:rsidRPr="005C2A78" w:rsidRDefault="00894A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FF7F6350B24903A085C209F1C20A80"/>
          </w:placeholder>
        </w:sdtPr>
        <w:sdtContent>
          <w:r>
            <w:rPr>
              <w:rFonts w:eastAsia="Times New Roman" w:cs="Times New Roman"/>
              <w:b/>
              <w:szCs w:val="24"/>
              <w:u w:val="single"/>
            </w:rPr>
            <w:t>SECTION BY SECTION ANALYSIS</w:t>
          </w:r>
        </w:sdtContent>
      </w:sdt>
    </w:p>
    <w:p w:rsidR="00894A7F" w:rsidRPr="005C2A78" w:rsidRDefault="00894A7F" w:rsidP="000F1DF9">
      <w:pPr>
        <w:spacing w:after="0" w:line="240" w:lineRule="auto"/>
        <w:jc w:val="both"/>
        <w:rPr>
          <w:rFonts w:eastAsia="Times New Roman" w:cs="Times New Roman"/>
          <w:szCs w:val="24"/>
        </w:rPr>
      </w:pPr>
    </w:p>
    <w:p w:rsidR="00894A7F" w:rsidRPr="005C2A78" w:rsidRDefault="00894A7F" w:rsidP="00580F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2.07(a), (b), (b–1), and (d), Code of Criminal Procedure, as follows: </w:t>
      </w:r>
    </w:p>
    <w:p w:rsidR="00894A7F" w:rsidRDefault="00894A7F" w:rsidP="00580FDF">
      <w:pPr>
        <w:spacing w:after="0" w:line="240" w:lineRule="auto"/>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(a) Authorizes the judge of a court in which an attorney represents the state, whenever the attorney for the state is disqualified to act in any case of proceeding, is absent from the county or district, or is otherwise unable to perform the duties of the attorney's office, or in any instance where there is no attorney for the state, to appoint, from any county or district, an attorney for the state or to appoint an assistant attorney general, rather than appoint any competent authority, to perform the duties of the office during the absence or disqualification of the attorney for the state. Makes nonsubstantive changes. </w:t>
      </w:r>
    </w:p>
    <w:p w:rsidR="00894A7F" w:rsidRDefault="00894A7F" w:rsidP="00580FDF">
      <w:pPr>
        <w:spacing w:after="0" w:line="240" w:lineRule="auto"/>
        <w:ind w:left="720"/>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(b) Makes nonsubstantive changes and deletes existing text relating to an appointed attorney also being an attorney for the state. </w:t>
      </w:r>
    </w:p>
    <w:p w:rsidR="00894A7F" w:rsidRDefault="00894A7F" w:rsidP="00580FDF">
      <w:pPr>
        <w:spacing w:after="0" w:line="240" w:lineRule="auto"/>
        <w:ind w:left="720"/>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(b-1) Makes nonsubstantive changes to this subsection. </w:t>
      </w:r>
    </w:p>
    <w:p w:rsidR="00894A7F" w:rsidRDefault="00894A7F" w:rsidP="00580FDF">
      <w:pPr>
        <w:spacing w:after="0" w:line="240" w:lineRule="auto"/>
        <w:ind w:left="720"/>
        <w:jc w:val="both"/>
        <w:rPr>
          <w:rFonts w:eastAsia="Times New Roman" w:cs="Times New Roman"/>
          <w:szCs w:val="24"/>
        </w:rPr>
      </w:pPr>
    </w:p>
    <w:p w:rsidR="00894A7F" w:rsidRPr="005C2A78"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(d) Provides that the definition of "attorney for the state" includes a county attorney with criminal jurisdiction. </w:t>
      </w:r>
    </w:p>
    <w:p w:rsidR="00894A7F" w:rsidRDefault="00894A7F" w:rsidP="00580FDF">
      <w:pPr>
        <w:spacing w:after="0" w:line="240" w:lineRule="auto"/>
        <w:jc w:val="both"/>
        <w:rPr>
          <w:rFonts w:eastAsia="Times New Roman" w:cs="Times New Roman"/>
          <w:szCs w:val="24"/>
        </w:rPr>
      </w:pPr>
    </w:p>
    <w:p w:rsidR="00894A7F" w:rsidRDefault="00894A7F" w:rsidP="00580F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52.09(c), Code of Criminal Procedure, as follows:</w:t>
      </w:r>
    </w:p>
    <w:p w:rsidR="00894A7F" w:rsidRDefault="00894A7F" w:rsidP="00580FDF">
      <w:pPr>
        <w:spacing w:after="0" w:line="240" w:lineRule="auto"/>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(c) Entitles an attorney pro tem appointed under Article 52.01(d) (relating to the appointment of an attorney pro tem) to compensation in the same amount and manner as an attorney appointed to represent an indigent person, rather than in the same manner as an attorney pro tem appointed under Article 2.07 (Attorney Pro Tem) of this code. Makes a nonsubstantive change.</w:t>
      </w:r>
    </w:p>
    <w:p w:rsidR="00894A7F" w:rsidRPr="005C2A78" w:rsidRDefault="00894A7F" w:rsidP="00580FDF">
      <w:pPr>
        <w:spacing w:after="0" w:line="240" w:lineRule="auto"/>
        <w:ind w:left="1440"/>
        <w:jc w:val="both"/>
        <w:rPr>
          <w:rFonts w:eastAsia="Times New Roman" w:cs="Times New Roman"/>
          <w:szCs w:val="24"/>
        </w:rPr>
      </w:pPr>
    </w:p>
    <w:p w:rsidR="00894A7F" w:rsidRDefault="00894A7F" w:rsidP="00580F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574.004, Government Code, to make nonsubstantive changes.</w:t>
      </w: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 </w:t>
      </w:r>
    </w:p>
    <w:p w:rsidR="00894A7F" w:rsidRDefault="00894A7F" w:rsidP="00580FDF">
      <w:pPr>
        <w:spacing w:after="0" w:line="240" w:lineRule="auto"/>
        <w:jc w:val="both"/>
        <w:rPr>
          <w:rFonts w:eastAsia="Times New Roman" w:cs="Times New Roman"/>
          <w:szCs w:val="24"/>
        </w:rPr>
      </w:pPr>
      <w:r>
        <w:rPr>
          <w:rFonts w:eastAsia="Times New Roman" w:cs="Times New Roman"/>
          <w:szCs w:val="24"/>
        </w:rPr>
        <w:t xml:space="preserve">SECTION 4. Repealer: Article 2.07(c) (relating to provisions if the appointed attorney is not an attorney for the state), Code of Criminal Procedure. </w:t>
      </w:r>
    </w:p>
    <w:p w:rsidR="00894A7F" w:rsidRDefault="00894A7F" w:rsidP="00580FDF">
      <w:pPr>
        <w:spacing w:after="0" w:line="240" w:lineRule="auto"/>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Repealer: Article 2.07(e) (relating to the definition of "attorney for the state"), Code of Criminal Procedure. </w:t>
      </w:r>
    </w:p>
    <w:p w:rsidR="00894A7F" w:rsidRDefault="00894A7F" w:rsidP="00580FDF">
      <w:pPr>
        <w:spacing w:after="0" w:line="240" w:lineRule="auto"/>
        <w:ind w:left="720"/>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Repealer: Article 2.07(f) (relating to the definition of "competent attorney"), Code of Criminal Procedure. </w:t>
      </w:r>
    </w:p>
    <w:p w:rsidR="00894A7F" w:rsidRDefault="00894A7F" w:rsidP="00580FDF">
      <w:pPr>
        <w:spacing w:after="0" w:line="240" w:lineRule="auto"/>
        <w:ind w:left="720"/>
        <w:jc w:val="both"/>
        <w:rPr>
          <w:rFonts w:eastAsia="Times New Roman" w:cs="Times New Roman"/>
          <w:szCs w:val="24"/>
        </w:rPr>
      </w:pPr>
    </w:p>
    <w:p w:rsidR="00894A7F" w:rsidRDefault="00894A7F" w:rsidP="00580FDF">
      <w:pPr>
        <w:spacing w:after="0" w:line="240" w:lineRule="auto"/>
        <w:ind w:left="720"/>
        <w:jc w:val="both"/>
        <w:rPr>
          <w:rFonts w:eastAsia="Times New Roman" w:cs="Times New Roman"/>
          <w:szCs w:val="24"/>
        </w:rPr>
      </w:pPr>
      <w:r>
        <w:rPr>
          <w:rFonts w:eastAsia="Times New Roman" w:cs="Times New Roman"/>
          <w:szCs w:val="24"/>
        </w:rPr>
        <w:t xml:space="preserve">Repealer: Article 2.07(g) (relating to payment for appointed attorneys), Code of Criminal Procedure. </w:t>
      </w:r>
    </w:p>
    <w:p w:rsidR="00894A7F" w:rsidRDefault="00894A7F" w:rsidP="00580FDF">
      <w:pPr>
        <w:spacing w:after="0" w:line="240" w:lineRule="auto"/>
        <w:jc w:val="both"/>
        <w:rPr>
          <w:rFonts w:eastAsia="Times New Roman" w:cs="Times New Roman"/>
          <w:szCs w:val="24"/>
        </w:rPr>
      </w:pPr>
    </w:p>
    <w:p w:rsidR="00894A7F" w:rsidRDefault="00894A7F" w:rsidP="00580FDF">
      <w:pPr>
        <w:spacing w:after="0" w:line="240" w:lineRule="auto"/>
        <w:jc w:val="both"/>
        <w:rPr>
          <w:rFonts w:eastAsia="Times New Roman" w:cs="Times New Roman"/>
          <w:szCs w:val="24"/>
        </w:rPr>
      </w:pPr>
      <w:r>
        <w:rPr>
          <w:rFonts w:eastAsia="Times New Roman" w:cs="Times New Roman"/>
          <w:szCs w:val="24"/>
        </w:rPr>
        <w:t xml:space="preserve">SECTION 5. Makes application of Article 2.07, Code of Criminal Procedure, as amended by this Act, prospective. </w:t>
      </w:r>
    </w:p>
    <w:p w:rsidR="00894A7F" w:rsidRDefault="00894A7F" w:rsidP="00580FDF">
      <w:pPr>
        <w:spacing w:after="0" w:line="240" w:lineRule="auto"/>
        <w:jc w:val="both"/>
        <w:rPr>
          <w:rFonts w:eastAsia="Times New Roman" w:cs="Times New Roman"/>
          <w:szCs w:val="24"/>
        </w:rPr>
      </w:pPr>
    </w:p>
    <w:p w:rsidR="00894A7F" w:rsidRPr="00C8671F" w:rsidRDefault="00894A7F" w:rsidP="00580FDF">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894A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DE" w:rsidRDefault="00BE74DE" w:rsidP="000F1DF9">
      <w:pPr>
        <w:spacing w:after="0" w:line="240" w:lineRule="auto"/>
      </w:pPr>
      <w:r>
        <w:separator/>
      </w:r>
    </w:p>
  </w:endnote>
  <w:endnote w:type="continuationSeparator" w:id="0">
    <w:p w:rsidR="00BE74DE" w:rsidRDefault="00BE74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4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4A7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4A7F">
                <w:rPr>
                  <w:sz w:val="20"/>
                  <w:szCs w:val="20"/>
                </w:rPr>
                <w:t>S.B. 341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4A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4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4A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4A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DE" w:rsidRDefault="00BE74DE" w:rsidP="000F1DF9">
      <w:pPr>
        <w:spacing w:after="0" w:line="240" w:lineRule="auto"/>
      </w:pPr>
      <w:r>
        <w:separator/>
      </w:r>
    </w:p>
  </w:footnote>
  <w:footnote w:type="continuationSeparator" w:id="0">
    <w:p w:rsidR="00BE74DE" w:rsidRDefault="00BE74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A7F"/>
    <w:rsid w:val="008A6859"/>
    <w:rsid w:val="0093341F"/>
    <w:rsid w:val="009562E3"/>
    <w:rsid w:val="00986E9F"/>
    <w:rsid w:val="00AE3F44"/>
    <w:rsid w:val="00B43543"/>
    <w:rsid w:val="00B53F07"/>
    <w:rsid w:val="00B97023"/>
    <w:rsid w:val="00BC7495"/>
    <w:rsid w:val="00BD0CEE"/>
    <w:rsid w:val="00BE4852"/>
    <w:rsid w:val="00BE74D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101"/>
  <w15:docId w15:val="{A8F7BC6A-1D0F-4955-AFDF-7705F05C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A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1DDD" w:rsidP="00E31DD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8DCA907B294909BE907B3E474EB92D"/>
        <w:category>
          <w:name w:val="General"/>
          <w:gallery w:val="placeholder"/>
        </w:category>
        <w:types>
          <w:type w:val="bbPlcHdr"/>
        </w:types>
        <w:behaviors>
          <w:behavior w:val="content"/>
        </w:behaviors>
        <w:guid w:val="{B70E02BF-BE31-4FFE-8AE9-33BAC05CD472}"/>
      </w:docPartPr>
      <w:docPartBody>
        <w:p w:rsidR="00000000" w:rsidRDefault="006379A1"/>
      </w:docPartBody>
    </w:docPart>
    <w:docPart>
      <w:docPartPr>
        <w:name w:val="8BE4386439BC422CA4A2649E33A876C7"/>
        <w:category>
          <w:name w:val="General"/>
          <w:gallery w:val="placeholder"/>
        </w:category>
        <w:types>
          <w:type w:val="bbPlcHdr"/>
        </w:types>
        <w:behaviors>
          <w:behavior w:val="content"/>
        </w:behaviors>
        <w:guid w:val="{B637085E-FF78-4711-B9E3-909B980E7CA2}"/>
      </w:docPartPr>
      <w:docPartBody>
        <w:p w:rsidR="00000000" w:rsidRDefault="006379A1"/>
      </w:docPartBody>
    </w:docPart>
    <w:docPart>
      <w:docPartPr>
        <w:name w:val="6F5CB419E6D546DAABABA1E372929B0B"/>
        <w:category>
          <w:name w:val="General"/>
          <w:gallery w:val="placeholder"/>
        </w:category>
        <w:types>
          <w:type w:val="bbPlcHdr"/>
        </w:types>
        <w:behaviors>
          <w:behavior w:val="content"/>
        </w:behaviors>
        <w:guid w:val="{1CCF71F1-A969-4C37-A803-EDFFA36865D0}"/>
      </w:docPartPr>
      <w:docPartBody>
        <w:p w:rsidR="00000000" w:rsidRDefault="006379A1"/>
      </w:docPartBody>
    </w:docPart>
    <w:docPart>
      <w:docPartPr>
        <w:name w:val="F3324EC04ABF4A15AADC5302C205B5DC"/>
        <w:category>
          <w:name w:val="General"/>
          <w:gallery w:val="placeholder"/>
        </w:category>
        <w:types>
          <w:type w:val="bbPlcHdr"/>
        </w:types>
        <w:behaviors>
          <w:behavior w:val="content"/>
        </w:behaviors>
        <w:guid w:val="{B3F1D384-A9CD-4CA1-8132-1E3A48A9E2C4}"/>
      </w:docPartPr>
      <w:docPartBody>
        <w:p w:rsidR="00000000" w:rsidRDefault="006379A1"/>
      </w:docPartBody>
    </w:docPart>
    <w:docPart>
      <w:docPartPr>
        <w:name w:val="E9903A21F9D544F986D70FC913073C78"/>
        <w:category>
          <w:name w:val="General"/>
          <w:gallery w:val="placeholder"/>
        </w:category>
        <w:types>
          <w:type w:val="bbPlcHdr"/>
        </w:types>
        <w:behaviors>
          <w:behavior w:val="content"/>
        </w:behaviors>
        <w:guid w:val="{1E69701B-F312-4E04-B2E3-957DACD8F975}"/>
      </w:docPartPr>
      <w:docPartBody>
        <w:p w:rsidR="00000000" w:rsidRDefault="006379A1"/>
      </w:docPartBody>
    </w:docPart>
    <w:docPart>
      <w:docPartPr>
        <w:name w:val="B1072E36B01F46018626DCB5582B79EF"/>
        <w:category>
          <w:name w:val="General"/>
          <w:gallery w:val="placeholder"/>
        </w:category>
        <w:types>
          <w:type w:val="bbPlcHdr"/>
        </w:types>
        <w:behaviors>
          <w:behavior w:val="content"/>
        </w:behaviors>
        <w:guid w:val="{50978657-C29E-4583-B495-F6FC1461AF97}"/>
      </w:docPartPr>
      <w:docPartBody>
        <w:p w:rsidR="00000000" w:rsidRDefault="006379A1"/>
      </w:docPartBody>
    </w:docPart>
    <w:docPart>
      <w:docPartPr>
        <w:name w:val="9F544B1C96B6485D981268F9A00FA86C"/>
        <w:category>
          <w:name w:val="General"/>
          <w:gallery w:val="placeholder"/>
        </w:category>
        <w:types>
          <w:type w:val="bbPlcHdr"/>
        </w:types>
        <w:behaviors>
          <w:behavior w:val="content"/>
        </w:behaviors>
        <w:guid w:val="{30F439F3-BE0D-477E-93E9-F4F89F659B07}"/>
      </w:docPartPr>
      <w:docPartBody>
        <w:p w:rsidR="00000000" w:rsidRDefault="006379A1"/>
      </w:docPartBody>
    </w:docPart>
    <w:docPart>
      <w:docPartPr>
        <w:name w:val="511B6E28871A46B38572DEF9624AADDC"/>
        <w:category>
          <w:name w:val="General"/>
          <w:gallery w:val="placeholder"/>
        </w:category>
        <w:types>
          <w:type w:val="bbPlcHdr"/>
        </w:types>
        <w:behaviors>
          <w:behavior w:val="content"/>
        </w:behaviors>
        <w:guid w:val="{49377581-1B06-415F-B6D7-C16DA5332B25}"/>
      </w:docPartPr>
      <w:docPartBody>
        <w:p w:rsidR="00000000" w:rsidRDefault="006379A1"/>
      </w:docPartBody>
    </w:docPart>
    <w:docPart>
      <w:docPartPr>
        <w:name w:val="2572B3E8FA0B467ABD8C0E7E1DEDF1C9"/>
        <w:category>
          <w:name w:val="General"/>
          <w:gallery w:val="placeholder"/>
        </w:category>
        <w:types>
          <w:type w:val="bbPlcHdr"/>
        </w:types>
        <w:behaviors>
          <w:behavior w:val="content"/>
        </w:behaviors>
        <w:guid w:val="{1203A9A8-BA5F-4966-86BD-4D1AE7C294B5}"/>
      </w:docPartPr>
      <w:docPartBody>
        <w:p w:rsidR="00000000" w:rsidRDefault="00E31DDD" w:rsidP="00E31DDD">
          <w:pPr>
            <w:pStyle w:val="2572B3E8FA0B467ABD8C0E7E1DEDF1C9"/>
          </w:pPr>
          <w:r w:rsidRPr="00A30DD1">
            <w:rPr>
              <w:rStyle w:val="PlaceholderText"/>
            </w:rPr>
            <w:t>Click here to enter a date.</w:t>
          </w:r>
        </w:p>
      </w:docPartBody>
    </w:docPart>
    <w:docPart>
      <w:docPartPr>
        <w:name w:val="03241783B56A4F3DAFDD65BDE4A33ADE"/>
        <w:category>
          <w:name w:val="General"/>
          <w:gallery w:val="placeholder"/>
        </w:category>
        <w:types>
          <w:type w:val="bbPlcHdr"/>
        </w:types>
        <w:behaviors>
          <w:behavior w:val="content"/>
        </w:behaviors>
        <w:guid w:val="{5ED23DF1-B6FC-4E35-AD41-B155C06D1DD2}"/>
      </w:docPartPr>
      <w:docPartBody>
        <w:p w:rsidR="00000000" w:rsidRDefault="006379A1"/>
      </w:docPartBody>
    </w:docPart>
    <w:docPart>
      <w:docPartPr>
        <w:name w:val="7AD246DF64D44B69B62031D1016B4F6A"/>
        <w:category>
          <w:name w:val="General"/>
          <w:gallery w:val="placeholder"/>
        </w:category>
        <w:types>
          <w:type w:val="bbPlcHdr"/>
        </w:types>
        <w:behaviors>
          <w:behavior w:val="content"/>
        </w:behaviors>
        <w:guid w:val="{865EE88D-66CE-4CD0-A1BA-ECB5C0B5FC57}"/>
      </w:docPartPr>
      <w:docPartBody>
        <w:p w:rsidR="00000000" w:rsidRDefault="006379A1"/>
      </w:docPartBody>
    </w:docPart>
    <w:docPart>
      <w:docPartPr>
        <w:name w:val="15C6732481DE407D80B7F1881CAE9C9D"/>
        <w:category>
          <w:name w:val="General"/>
          <w:gallery w:val="placeholder"/>
        </w:category>
        <w:types>
          <w:type w:val="bbPlcHdr"/>
        </w:types>
        <w:behaviors>
          <w:behavior w:val="content"/>
        </w:behaviors>
        <w:guid w:val="{50BB9D87-B03C-46EE-AAFB-6DEBAACE7121}"/>
      </w:docPartPr>
      <w:docPartBody>
        <w:p w:rsidR="00000000" w:rsidRDefault="00E31DDD" w:rsidP="00E31DDD">
          <w:pPr>
            <w:pStyle w:val="15C6732481DE407D80B7F1881CAE9C9D"/>
          </w:pPr>
          <w:r>
            <w:rPr>
              <w:rFonts w:eastAsia="Times New Roman" w:cs="Times New Roman"/>
              <w:bCs/>
              <w:szCs w:val="24"/>
            </w:rPr>
            <w:t xml:space="preserve"> </w:t>
          </w:r>
        </w:p>
      </w:docPartBody>
    </w:docPart>
    <w:docPart>
      <w:docPartPr>
        <w:name w:val="DE95E10AE90B4768A9D08A1353412006"/>
        <w:category>
          <w:name w:val="General"/>
          <w:gallery w:val="placeholder"/>
        </w:category>
        <w:types>
          <w:type w:val="bbPlcHdr"/>
        </w:types>
        <w:behaviors>
          <w:behavior w:val="content"/>
        </w:behaviors>
        <w:guid w:val="{5F0BCBE6-E3E1-4407-BD61-1E1EE590F8C7}"/>
      </w:docPartPr>
      <w:docPartBody>
        <w:p w:rsidR="00000000" w:rsidRDefault="006379A1"/>
      </w:docPartBody>
    </w:docPart>
    <w:docPart>
      <w:docPartPr>
        <w:name w:val="22FF7F6350B24903A085C209F1C20A80"/>
        <w:category>
          <w:name w:val="General"/>
          <w:gallery w:val="placeholder"/>
        </w:category>
        <w:types>
          <w:type w:val="bbPlcHdr"/>
        </w:types>
        <w:behaviors>
          <w:behavior w:val="content"/>
        </w:behaviors>
        <w:guid w:val="{A81740F4-9FAC-4B10-9DF4-1464BE060B83}"/>
      </w:docPartPr>
      <w:docPartBody>
        <w:p w:rsidR="00000000" w:rsidRDefault="006379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79A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1DD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D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1DDD"/>
    <w:rPr>
      <w:rFonts w:ascii="Times New Roman" w:hAnsi="Times New Roman"/>
      <w:sz w:val="24"/>
    </w:rPr>
  </w:style>
  <w:style w:type="paragraph" w:customStyle="1" w:styleId="487D89B4F8B34DB4967D41FE18F7F88D9">
    <w:name w:val="487D89B4F8B34DB4967D41FE18F7F88D9"/>
    <w:rsid w:val="00E31DDD"/>
    <w:rPr>
      <w:rFonts w:ascii="Times New Roman" w:hAnsi="Times New Roman"/>
      <w:sz w:val="24"/>
    </w:rPr>
  </w:style>
  <w:style w:type="paragraph" w:customStyle="1" w:styleId="AE2570ED5D764CD7AF9686706F550F4622">
    <w:name w:val="AE2570ED5D764CD7AF9686706F550F4622"/>
    <w:rsid w:val="00E31DDD"/>
    <w:pPr>
      <w:tabs>
        <w:tab w:val="center" w:pos="4680"/>
        <w:tab w:val="right" w:pos="9360"/>
      </w:tabs>
      <w:spacing w:after="0" w:line="240" w:lineRule="auto"/>
    </w:pPr>
    <w:rPr>
      <w:rFonts w:ascii="Times New Roman" w:hAnsi="Times New Roman"/>
      <w:sz w:val="24"/>
    </w:rPr>
  </w:style>
  <w:style w:type="paragraph" w:customStyle="1" w:styleId="2572B3E8FA0B467ABD8C0E7E1DEDF1C9">
    <w:name w:val="2572B3E8FA0B467ABD8C0E7E1DEDF1C9"/>
    <w:rsid w:val="00E31DDD"/>
    <w:pPr>
      <w:spacing w:after="160" w:line="259" w:lineRule="auto"/>
    </w:pPr>
  </w:style>
  <w:style w:type="paragraph" w:customStyle="1" w:styleId="15C6732481DE407D80B7F1881CAE9C9D">
    <w:name w:val="15C6732481DE407D80B7F1881CAE9C9D"/>
    <w:rsid w:val="00E31D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FAB163-5A54-4772-ACD5-1DB37F3D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488</Words>
  <Characters>2787</Characters>
  <Application>Microsoft Office Word</Application>
  <DocSecurity>0</DocSecurity>
  <Lines>23</Lines>
  <Paragraphs>6</Paragraphs>
  <ScaleCrop>false</ScaleCrop>
  <Company>Texas Legislative Council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2019-06-05T17:54:00Z</cp:lastPrinted>
  <dcterms:created xsi:type="dcterms:W3CDTF">2015-05-29T14:24:00Z</dcterms:created>
  <dcterms:modified xsi:type="dcterms:W3CDTF">2019-06-05T17:54:00Z</dcterms:modified>
</cp:coreProperties>
</file>

<file path=docProps/custom.xml><?xml version="1.0" encoding="utf-8"?>
<op:Properties xmlns:vt="http://schemas.openxmlformats.org/officeDocument/2006/docPropsVTypes" xmlns:op="http://schemas.openxmlformats.org/officeDocument/2006/custom-properties"/>
</file>