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D5" w:rsidRDefault="007300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837AC574944CC1B0516AE90272AFB5"/>
          </w:placeholder>
        </w:sdtPr>
        <w:sdtContent>
          <w:r w:rsidRPr="005C2A78">
            <w:rPr>
              <w:rFonts w:cs="Times New Roman"/>
              <w:b/>
              <w:szCs w:val="24"/>
              <w:u w:val="single"/>
            </w:rPr>
            <w:t>BILL ANALYSIS</w:t>
          </w:r>
        </w:sdtContent>
      </w:sdt>
    </w:p>
    <w:p w:rsidR="007300D5" w:rsidRPr="00585C31" w:rsidRDefault="007300D5" w:rsidP="000F1DF9">
      <w:pPr>
        <w:spacing w:after="0" w:line="240" w:lineRule="auto"/>
        <w:rPr>
          <w:rFonts w:cs="Times New Roman"/>
          <w:szCs w:val="24"/>
        </w:rPr>
      </w:pPr>
    </w:p>
    <w:p w:rsidR="007300D5" w:rsidRPr="00585C31" w:rsidRDefault="007300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00D5" w:rsidTr="000F1DF9">
        <w:tc>
          <w:tcPr>
            <w:tcW w:w="2718" w:type="dxa"/>
          </w:tcPr>
          <w:p w:rsidR="007300D5" w:rsidRPr="005C2A78" w:rsidRDefault="007300D5" w:rsidP="006D756B">
            <w:pPr>
              <w:rPr>
                <w:rFonts w:cs="Times New Roman"/>
                <w:szCs w:val="24"/>
              </w:rPr>
            </w:pPr>
            <w:sdt>
              <w:sdtPr>
                <w:rPr>
                  <w:rFonts w:cs="Times New Roman"/>
                  <w:szCs w:val="24"/>
                </w:rPr>
                <w:alias w:val="Agency Title"/>
                <w:tag w:val="AgencyTitleContentControl"/>
                <w:id w:val="1920747753"/>
                <w:lock w:val="sdtContentLocked"/>
                <w:placeholder>
                  <w:docPart w:val="DB4AA57D7D8843E19AF3829AD0E209FC"/>
                </w:placeholder>
              </w:sdtPr>
              <w:sdtEndPr>
                <w:rPr>
                  <w:rFonts w:cstheme="minorBidi"/>
                  <w:szCs w:val="22"/>
                </w:rPr>
              </w:sdtEndPr>
              <w:sdtContent>
                <w:r>
                  <w:rPr>
                    <w:rFonts w:cs="Times New Roman"/>
                    <w:szCs w:val="24"/>
                  </w:rPr>
                  <w:t>Senate Research Center</w:t>
                </w:r>
              </w:sdtContent>
            </w:sdt>
          </w:p>
        </w:tc>
        <w:tc>
          <w:tcPr>
            <w:tcW w:w="6858" w:type="dxa"/>
          </w:tcPr>
          <w:p w:rsidR="007300D5" w:rsidRPr="00FF6471" w:rsidRDefault="007300D5" w:rsidP="000F1DF9">
            <w:pPr>
              <w:jc w:val="right"/>
              <w:rPr>
                <w:rFonts w:cs="Times New Roman"/>
                <w:szCs w:val="24"/>
              </w:rPr>
            </w:pPr>
            <w:sdt>
              <w:sdtPr>
                <w:rPr>
                  <w:rFonts w:cs="Times New Roman"/>
                  <w:szCs w:val="24"/>
                </w:rPr>
                <w:alias w:val="Bill Number"/>
                <w:tag w:val="BillNumberOne"/>
                <w:id w:val="-410784069"/>
                <w:lock w:val="sdtContentLocked"/>
                <w:placeholder>
                  <w:docPart w:val="09D7D318E73541AAA68600F05866194C"/>
                </w:placeholder>
              </w:sdtPr>
              <w:sdtContent>
                <w:r>
                  <w:rPr>
                    <w:rFonts w:cs="Times New Roman"/>
                    <w:szCs w:val="24"/>
                  </w:rPr>
                  <w:t>S.B. 354</w:t>
                </w:r>
              </w:sdtContent>
            </w:sdt>
          </w:p>
        </w:tc>
      </w:tr>
      <w:tr w:rsidR="007300D5" w:rsidTr="000F1DF9">
        <w:sdt>
          <w:sdtPr>
            <w:rPr>
              <w:rFonts w:cs="Times New Roman"/>
              <w:szCs w:val="24"/>
            </w:rPr>
            <w:alias w:val="TLCNumber"/>
            <w:tag w:val="TLCNumber"/>
            <w:id w:val="-542600604"/>
            <w:lock w:val="sdtLocked"/>
            <w:placeholder>
              <w:docPart w:val="5D1F9E18E78B45A0AAFC214B4DE454C3"/>
            </w:placeholder>
          </w:sdtPr>
          <w:sdtContent>
            <w:tc>
              <w:tcPr>
                <w:tcW w:w="2718" w:type="dxa"/>
              </w:tcPr>
              <w:p w:rsidR="007300D5" w:rsidRPr="000F1DF9" w:rsidRDefault="007300D5" w:rsidP="00C65088">
                <w:pPr>
                  <w:rPr>
                    <w:rFonts w:cs="Times New Roman"/>
                    <w:szCs w:val="24"/>
                  </w:rPr>
                </w:pPr>
                <w:r>
                  <w:rPr>
                    <w:rFonts w:cs="Times New Roman"/>
                    <w:szCs w:val="24"/>
                  </w:rPr>
                  <w:t>86R7246 MP-F</w:t>
                </w:r>
              </w:p>
            </w:tc>
          </w:sdtContent>
        </w:sdt>
        <w:tc>
          <w:tcPr>
            <w:tcW w:w="6858" w:type="dxa"/>
          </w:tcPr>
          <w:p w:rsidR="007300D5" w:rsidRPr="005C2A78" w:rsidRDefault="007300D5" w:rsidP="006D756B">
            <w:pPr>
              <w:jc w:val="right"/>
              <w:rPr>
                <w:rFonts w:cs="Times New Roman"/>
                <w:szCs w:val="24"/>
              </w:rPr>
            </w:pPr>
            <w:sdt>
              <w:sdtPr>
                <w:rPr>
                  <w:rFonts w:cs="Times New Roman"/>
                  <w:szCs w:val="24"/>
                </w:rPr>
                <w:alias w:val="Author Label"/>
                <w:tag w:val="By"/>
                <w:id w:val="72399597"/>
                <w:lock w:val="sdtLocked"/>
                <w:placeholder>
                  <w:docPart w:val="B2E928EC8DF943D584025F540E4BDB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16ED4D0B3B4AF3B348BEF632211E6B"/>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C5C9996CDCC425C95C5569525F15904"/>
                </w:placeholder>
                <w:showingPlcHdr/>
              </w:sdtPr>
              <w:sdtContent/>
            </w:sdt>
          </w:p>
        </w:tc>
      </w:tr>
      <w:tr w:rsidR="007300D5" w:rsidTr="000F1DF9">
        <w:tc>
          <w:tcPr>
            <w:tcW w:w="2718" w:type="dxa"/>
          </w:tcPr>
          <w:p w:rsidR="007300D5" w:rsidRPr="00BC7495" w:rsidRDefault="007300D5" w:rsidP="000F1DF9">
            <w:pPr>
              <w:rPr>
                <w:rFonts w:cs="Times New Roman"/>
                <w:szCs w:val="24"/>
              </w:rPr>
            </w:pPr>
          </w:p>
        </w:tc>
        <w:sdt>
          <w:sdtPr>
            <w:rPr>
              <w:rFonts w:cs="Times New Roman"/>
              <w:szCs w:val="24"/>
            </w:rPr>
            <w:alias w:val="Committee"/>
            <w:tag w:val="Committee"/>
            <w:id w:val="1914272295"/>
            <w:lock w:val="sdtContentLocked"/>
            <w:placeholder>
              <w:docPart w:val="7DBC17CD5FF1466086C4FAB699270D64"/>
            </w:placeholder>
          </w:sdtPr>
          <w:sdtContent>
            <w:tc>
              <w:tcPr>
                <w:tcW w:w="6858" w:type="dxa"/>
              </w:tcPr>
              <w:p w:rsidR="007300D5" w:rsidRPr="00FF6471" w:rsidRDefault="007300D5" w:rsidP="000F1DF9">
                <w:pPr>
                  <w:jc w:val="right"/>
                  <w:rPr>
                    <w:rFonts w:cs="Times New Roman"/>
                    <w:szCs w:val="24"/>
                  </w:rPr>
                </w:pPr>
                <w:r>
                  <w:rPr>
                    <w:rFonts w:cs="Times New Roman"/>
                    <w:szCs w:val="24"/>
                  </w:rPr>
                  <w:t>Intergovernmental Relations</w:t>
                </w:r>
              </w:p>
            </w:tc>
          </w:sdtContent>
        </w:sdt>
      </w:tr>
      <w:tr w:rsidR="007300D5" w:rsidTr="000F1DF9">
        <w:tc>
          <w:tcPr>
            <w:tcW w:w="2718" w:type="dxa"/>
          </w:tcPr>
          <w:p w:rsidR="007300D5" w:rsidRPr="00BC7495" w:rsidRDefault="007300D5" w:rsidP="000F1DF9">
            <w:pPr>
              <w:rPr>
                <w:rFonts w:cs="Times New Roman"/>
                <w:szCs w:val="24"/>
              </w:rPr>
            </w:pPr>
          </w:p>
        </w:tc>
        <w:sdt>
          <w:sdtPr>
            <w:rPr>
              <w:rFonts w:cs="Times New Roman"/>
              <w:szCs w:val="24"/>
            </w:rPr>
            <w:alias w:val="Date"/>
            <w:tag w:val="DateContentControl"/>
            <w:id w:val="1178081906"/>
            <w:lock w:val="sdtLocked"/>
            <w:placeholder>
              <w:docPart w:val="3BC77D34B7884DCBBC83D471A063CE87"/>
            </w:placeholder>
            <w:date w:fullDate="2019-03-01T00:00:00Z">
              <w:dateFormat w:val="M/d/yyyy"/>
              <w:lid w:val="en-US"/>
              <w:storeMappedDataAs w:val="dateTime"/>
              <w:calendar w:val="gregorian"/>
            </w:date>
          </w:sdtPr>
          <w:sdtContent>
            <w:tc>
              <w:tcPr>
                <w:tcW w:w="6858" w:type="dxa"/>
              </w:tcPr>
              <w:p w:rsidR="007300D5" w:rsidRPr="00FF6471" w:rsidRDefault="007300D5" w:rsidP="000F1DF9">
                <w:pPr>
                  <w:jc w:val="right"/>
                  <w:rPr>
                    <w:rFonts w:cs="Times New Roman"/>
                    <w:szCs w:val="24"/>
                  </w:rPr>
                </w:pPr>
                <w:r>
                  <w:rPr>
                    <w:rFonts w:cs="Times New Roman"/>
                    <w:szCs w:val="24"/>
                  </w:rPr>
                  <w:t>3/1/2019</w:t>
                </w:r>
              </w:p>
            </w:tc>
          </w:sdtContent>
        </w:sdt>
      </w:tr>
      <w:tr w:rsidR="007300D5" w:rsidTr="000F1DF9">
        <w:tc>
          <w:tcPr>
            <w:tcW w:w="2718" w:type="dxa"/>
          </w:tcPr>
          <w:p w:rsidR="007300D5" w:rsidRPr="00BC7495" w:rsidRDefault="007300D5" w:rsidP="000F1DF9">
            <w:pPr>
              <w:rPr>
                <w:rFonts w:cs="Times New Roman"/>
                <w:szCs w:val="24"/>
              </w:rPr>
            </w:pPr>
          </w:p>
        </w:tc>
        <w:sdt>
          <w:sdtPr>
            <w:rPr>
              <w:rFonts w:cs="Times New Roman"/>
              <w:szCs w:val="24"/>
            </w:rPr>
            <w:alias w:val="BA Version"/>
            <w:tag w:val="BAVersion"/>
            <w:id w:val="-1685590809"/>
            <w:lock w:val="sdtContentLocked"/>
            <w:placeholder>
              <w:docPart w:val="98023FC23E5B40839C7F25CB79E7E04B"/>
            </w:placeholder>
          </w:sdtPr>
          <w:sdtContent>
            <w:tc>
              <w:tcPr>
                <w:tcW w:w="6858" w:type="dxa"/>
              </w:tcPr>
              <w:p w:rsidR="007300D5" w:rsidRPr="00FF6471" w:rsidRDefault="007300D5" w:rsidP="000F1DF9">
                <w:pPr>
                  <w:jc w:val="right"/>
                  <w:rPr>
                    <w:rFonts w:cs="Times New Roman"/>
                    <w:szCs w:val="24"/>
                  </w:rPr>
                </w:pPr>
                <w:r>
                  <w:rPr>
                    <w:rFonts w:cs="Times New Roman"/>
                    <w:szCs w:val="24"/>
                  </w:rPr>
                  <w:t>As Filed</w:t>
                </w:r>
              </w:p>
            </w:tc>
          </w:sdtContent>
        </w:sdt>
      </w:tr>
    </w:tbl>
    <w:p w:rsidR="007300D5" w:rsidRPr="00FF6471" w:rsidRDefault="007300D5" w:rsidP="000F1DF9">
      <w:pPr>
        <w:spacing w:after="0" w:line="240" w:lineRule="auto"/>
        <w:rPr>
          <w:rFonts w:cs="Times New Roman"/>
          <w:szCs w:val="24"/>
        </w:rPr>
      </w:pPr>
    </w:p>
    <w:p w:rsidR="007300D5" w:rsidRPr="00FF6471" w:rsidRDefault="007300D5" w:rsidP="000F1DF9">
      <w:pPr>
        <w:spacing w:after="0" w:line="240" w:lineRule="auto"/>
        <w:rPr>
          <w:rFonts w:cs="Times New Roman"/>
          <w:szCs w:val="24"/>
        </w:rPr>
      </w:pPr>
    </w:p>
    <w:p w:rsidR="007300D5" w:rsidRPr="00FF6471" w:rsidRDefault="007300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91993045BA4C929042CBDC774A6949"/>
        </w:placeholder>
      </w:sdtPr>
      <w:sdtContent>
        <w:p w:rsidR="007300D5" w:rsidRDefault="007300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AEEB8FD4C8C440BAEE9F867DC54B72F"/>
        </w:placeholder>
      </w:sdtPr>
      <w:sdtEndPr/>
      <w:sdtContent>
        <w:p w:rsidR="007300D5" w:rsidRDefault="007300D5" w:rsidP="007300D5">
          <w:pPr>
            <w:pStyle w:val="NormalWeb"/>
            <w:spacing w:before="0" w:beforeAutospacing="0" w:after="0" w:afterAutospacing="0"/>
            <w:jc w:val="both"/>
            <w:divId w:val="1277642938"/>
            <w:rPr>
              <w:rFonts w:eastAsia="Times New Roman"/>
              <w:bCs/>
            </w:rPr>
          </w:pPr>
        </w:p>
        <w:p w:rsidR="007300D5" w:rsidRDefault="007300D5" w:rsidP="007300D5">
          <w:pPr>
            <w:pStyle w:val="NormalWeb"/>
            <w:spacing w:before="0" w:beforeAutospacing="0" w:after="0" w:afterAutospacing="0"/>
            <w:jc w:val="both"/>
            <w:divId w:val="1277642938"/>
          </w:pPr>
          <w:r w:rsidRPr="007300D5">
            <w:t>In 2017, Attorney General Opinion KP-0160 held that counties with a population of 190,000 or less lacked the necessary statutory authorization to adopt procedures for pre-approval of payroll and office expenses.  Unfortunately, this disrupted the customary procedure for payments and created a necessity for special meetings of commissioners court in those counties for the sole purpose of approval of payroll and routine office expenses.</w:t>
          </w:r>
        </w:p>
        <w:p w:rsidR="007300D5" w:rsidRPr="007300D5" w:rsidRDefault="007300D5" w:rsidP="007300D5">
          <w:pPr>
            <w:pStyle w:val="NormalWeb"/>
            <w:spacing w:before="0" w:beforeAutospacing="0" w:after="0" w:afterAutospacing="0"/>
            <w:jc w:val="both"/>
            <w:divId w:val="1277642938"/>
          </w:pPr>
        </w:p>
        <w:p w:rsidR="007300D5" w:rsidRPr="007300D5" w:rsidRDefault="007300D5" w:rsidP="007300D5">
          <w:pPr>
            <w:pStyle w:val="NormalWeb"/>
            <w:spacing w:before="0" w:beforeAutospacing="0" w:after="0" w:afterAutospacing="0"/>
            <w:jc w:val="both"/>
            <w:divId w:val="1277642938"/>
          </w:pPr>
          <w:r w:rsidRPr="007300D5">
            <w:t>In order to address this inefficient use of public resources, S.B. 354 overall provides a procedure for these smaller counties to utilize pre-approval of county funds for certain expenses consistent with the procedure in larger counties. Specifically, S.B. 354 strikes the bracketing in the Local Government Code that currently limits the authority to disburse funds for salaries and expenses to a county with a population of 190,000 or more. Correspondingly, S.B. 354 provides a statutory procedure for the payment of county payroll.</w:t>
          </w:r>
        </w:p>
        <w:p w:rsidR="007300D5" w:rsidRPr="00D70925" w:rsidRDefault="007300D5" w:rsidP="007300D5">
          <w:pPr>
            <w:spacing w:after="0" w:line="240" w:lineRule="auto"/>
            <w:jc w:val="both"/>
            <w:rPr>
              <w:rFonts w:eastAsia="Times New Roman" w:cs="Times New Roman"/>
              <w:bCs/>
              <w:szCs w:val="24"/>
            </w:rPr>
          </w:pPr>
        </w:p>
      </w:sdtContent>
    </w:sdt>
    <w:p w:rsidR="007300D5" w:rsidRDefault="007300D5" w:rsidP="007C776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354 </w:t>
      </w:r>
      <w:bookmarkStart w:id="1" w:name="AmendsCurrentLaw"/>
      <w:bookmarkEnd w:id="1"/>
      <w:r>
        <w:rPr>
          <w:rFonts w:cs="Times New Roman"/>
          <w:szCs w:val="24"/>
        </w:rPr>
        <w:t>amends current law relating to authority of certain officers of certain counties to disburse or direct payment of county funds for salaries or expenses.</w:t>
      </w:r>
    </w:p>
    <w:p w:rsidR="007300D5" w:rsidRPr="00F96DE9" w:rsidRDefault="007300D5" w:rsidP="000F1DF9">
      <w:pPr>
        <w:spacing w:after="0" w:line="240" w:lineRule="auto"/>
        <w:jc w:val="both"/>
        <w:rPr>
          <w:rFonts w:eastAsia="Times New Roman" w:cs="Times New Roman"/>
          <w:szCs w:val="24"/>
        </w:rPr>
      </w:pPr>
    </w:p>
    <w:p w:rsidR="007300D5" w:rsidRPr="005C2A78" w:rsidRDefault="007300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05BB49C253424C8E62273D32A588D9"/>
          </w:placeholder>
        </w:sdtPr>
        <w:sdtContent>
          <w:r>
            <w:rPr>
              <w:rFonts w:eastAsia="Times New Roman" w:cs="Times New Roman"/>
              <w:b/>
              <w:szCs w:val="24"/>
              <w:u w:val="single"/>
            </w:rPr>
            <w:t>RULEMAKING AUTHORITY</w:t>
          </w:r>
        </w:sdtContent>
      </w:sdt>
    </w:p>
    <w:p w:rsidR="007300D5" w:rsidRPr="006529C4" w:rsidRDefault="007300D5" w:rsidP="00774EC7">
      <w:pPr>
        <w:spacing w:after="0" w:line="240" w:lineRule="auto"/>
        <w:jc w:val="both"/>
        <w:rPr>
          <w:rFonts w:cs="Times New Roman"/>
          <w:szCs w:val="24"/>
        </w:rPr>
      </w:pPr>
    </w:p>
    <w:p w:rsidR="007300D5" w:rsidRPr="006529C4" w:rsidRDefault="007300D5" w:rsidP="007C776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00D5" w:rsidRPr="006529C4" w:rsidRDefault="007300D5" w:rsidP="00774EC7">
      <w:pPr>
        <w:spacing w:after="0" w:line="240" w:lineRule="auto"/>
        <w:jc w:val="both"/>
        <w:rPr>
          <w:rFonts w:cs="Times New Roman"/>
          <w:szCs w:val="24"/>
        </w:rPr>
      </w:pPr>
    </w:p>
    <w:p w:rsidR="007300D5" w:rsidRPr="005C2A78" w:rsidRDefault="007300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EE5602FF1540418CC606BC73696577"/>
          </w:placeholder>
        </w:sdtPr>
        <w:sdtContent>
          <w:r>
            <w:rPr>
              <w:rFonts w:eastAsia="Times New Roman" w:cs="Times New Roman"/>
              <w:b/>
              <w:szCs w:val="24"/>
              <w:u w:val="single"/>
            </w:rPr>
            <w:t>SECTION BY SECTION ANALYSIS</w:t>
          </w:r>
        </w:sdtContent>
      </w:sdt>
    </w:p>
    <w:p w:rsidR="007300D5" w:rsidRPr="005C2A78" w:rsidRDefault="007300D5" w:rsidP="000F1DF9">
      <w:pPr>
        <w:spacing w:after="0" w:line="240" w:lineRule="auto"/>
        <w:jc w:val="both"/>
        <w:rPr>
          <w:rFonts w:eastAsia="Times New Roman" w:cs="Times New Roman"/>
          <w:szCs w:val="24"/>
        </w:rPr>
      </w:pPr>
    </w:p>
    <w:p w:rsidR="007300D5" w:rsidRDefault="007300D5" w:rsidP="007C77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113.047, Local Government</w:t>
      </w:r>
      <w:r>
        <w:rPr>
          <w:rFonts w:eastAsia="Times New Roman" w:cs="Times New Roman"/>
          <w:szCs w:val="24"/>
        </w:rPr>
        <w:tab/>
        <w:t>Code, as follows:</w:t>
      </w:r>
    </w:p>
    <w:p w:rsidR="007300D5" w:rsidRDefault="007300D5" w:rsidP="007C7766">
      <w:pPr>
        <w:spacing w:after="0" w:line="240" w:lineRule="auto"/>
        <w:jc w:val="both"/>
        <w:rPr>
          <w:rFonts w:eastAsia="Times New Roman" w:cs="Times New Roman"/>
          <w:szCs w:val="24"/>
        </w:rPr>
      </w:pPr>
    </w:p>
    <w:p w:rsidR="007300D5" w:rsidRPr="005C2A78" w:rsidRDefault="007300D5" w:rsidP="007C7766">
      <w:pPr>
        <w:spacing w:after="0" w:line="240" w:lineRule="auto"/>
        <w:ind w:left="720"/>
        <w:jc w:val="both"/>
        <w:rPr>
          <w:rFonts w:eastAsia="Times New Roman" w:cs="Times New Roman"/>
          <w:szCs w:val="24"/>
        </w:rPr>
      </w:pPr>
      <w:r>
        <w:rPr>
          <w:rFonts w:eastAsia="Times New Roman" w:cs="Times New Roman"/>
          <w:szCs w:val="24"/>
        </w:rPr>
        <w:t xml:space="preserve">Sec. 113.047. New heading: DISBURSEMENTS FOR SALARIES OR EXPENSES. Deletes existing text limiting the applicability of this section to a county with a population of 190,000 or more. </w:t>
      </w:r>
    </w:p>
    <w:p w:rsidR="007300D5" w:rsidRPr="005C2A78" w:rsidRDefault="007300D5" w:rsidP="007C7766">
      <w:pPr>
        <w:spacing w:after="0" w:line="240" w:lineRule="auto"/>
        <w:jc w:val="both"/>
        <w:rPr>
          <w:rFonts w:eastAsia="Times New Roman" w:cs="Times New Roman"/>
          <w:szCs w:val="24"/>
        </w:rPr>
      </w:pPr>
    </w:p>
    <w:p w:rsidR="007300D5" w:rsidRDefault="007300D5" w:rsidP="007C77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154, Local Government Code, by adding Section 154.0235, as follows:</w:t>
      </w:r>
    </w:p>
    <w:p w:rsidR="007300D5" w:rsidRDefault="007300D5" w:rsidP="007C7766">
      <w:pPr>
        <w:spacing w:after="0" w:line="240" w:lineRule="auto"/>
        <w:jc w:val="both"/>
        <w:rPr>
          <w:rFonts w:eastAsia="Times New Roman" w:cs="Times New Roman"/>
          <w:szCs w:val="24"/>
        </w:rPr>
      </w:pPr>
    </w:p>
    <w:p w:rsidR="007300D5" w:rsidRDefault="007300D5" w:rsidP="007C7766">
      <w:pPr>
        <w:spacing w:after="0" w:line="240" w:lineRule="auto"/>
        <w:ind w:left="720"/>
        <w:jc w:val="both"/>
        <w:rPr>
          <w:rFonts w:eastAsia="Times New Roman" w:cs="Times New Roman"/>
          <w:szCs w:val="24"/>
        </w:rPr>
      </w:pPr>
      <w:r>
        <w:rPr>
          <w:rFonts w:eastAsia="Times New Roman" w:cs="Times New Roman"/>
          <w:szCs w:val="24"/>
        </w:rPr>
        <w:t xml:space="preserve">Sec. 154.0235. PROCEDURES REGARDING PAYMENT OF EMPLOYEE SALARIES. (a) Authorizes a district, county, or precinct officer to issue a warrant against the salary fund to pay the salary of an employee whose salary may be paid from the fund. </w:t>
      </w:r>
    </w:p>
    <w:p w:rsidR="007300D5" w:rsidRDefault="007300D5" w:rsidP="007C7766">
      <w:pPr>
        <w:spacing w:after="0" w:line="240" w:lineRule="auto"/>
        <w:ind w:left="720"/>
        <w:jc w:val="both"/>
        <w:rPr>
          <w:rFonts w:eastAsia="Times New Roman" w:cs="Times New Roman"/>
          <w:szCs w:val="24"/>
        </w:rPr>
      </w:pPr>
    </w:p>
    <w:p w:rsidR="007300D5" w:rsidRPr="005C2A78" w:rsidRDefault="007300D5" w:rsidP="007C7766">
      <w:pPr>
        <w:spacing w:after="0" w:line="240" w:lineRule="auto"/>
        <w:ind w:left="1440"/>
        <w:jc w:val="both"/>
        <w:rPr>
          <w:rFonts w:eastAsia="Times New Roman" w:cs="Times New Roman"/>
          <w:szCs w:val="24"/>
        </w:rPr>
      </w:pPr>
      <w:r>
        <w:rPr>
          <w:rFonts w:eastAsia="Times New Roman" w:cs="Times New Roman"/>
          <w:szCs w:val="24"/>
        </w:rPr>
        <w:t xml:space="preserve">(b) Prohibits a payment to be made from the salary fund to an employee for a service performed before the person has taken the constitutional oath of office, if applicable, and the person's authorized appointment and oath, if any, have been filed for record with the county clerk and the county auditor, if the county has a county auditor. </w:t>
      </w:r>
    </w:p>
    <w:p w:rsidR="007300D5" w:rsidRPr="005C2A78" w:rsidRDefault="007300D5" w:rsidP="007C7766">
      <w:pPr>
        <w:spacing w:after="0" w:line="240" w:lineRule="auto"/>
        <w:jc w:val="both"/>
        <w:rPr>
          <w:rFonts w:eastAsia="Times New Roman" w:cs="Times New Roman"/>
          <w:szCs w:val="24"/>
        </w:rPr>
      </w:pPr>
    </w:p>
    <w:p w:rsidR="007300D5" w:rsidRPr="00C8671F" w:rsidRDefault="007300D5" w:rsidP="007C776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300D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1F" w:rsidRDefault="0056601F" w:rsidP="000F1DF9">
      <w:pPr>
        <w:spacing w:after="0" w:line="240" w:lineRule="auto"/>
      </w:pPr>
      <w:r>
        <w:separator/>
      </w:r>
    </w:p>
  </w:endnote>
  <w:endnote w:type="continuationSeparator" w:id="0">
    <w:p w:rsidR="0056601F" w:rsidRDefault="005660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0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00D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00D5">
                <w:rPr>
                  <w:sz w:val="20"/>
                  <w:szCs w:val="20"/>
                </w:rPr>
                <w:t>S.B. 354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00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0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00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00D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1F" w:rsidRDefault="0056601F" w:rsidP="000F1DF9">
      <w:pPr>
        <w:spacing w:after="0" w:line="240" w:lineRule="auto"/>
      </w:pPr>
      <w:r>
        <w:separator/>
      </w:r>
    </w:p>
  </w:footnote>
  <w:footnote w:type="continuationSeparator" w:id="0">
    <w:p w:rsidR="0056601F" w:rsidRDefault="005660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01F"/>
    <w:rsid w:val="00585C31"/>
    <w:rsid w:val="005A7918"/>
    <w:rsid w:val="005E0AC7"/>
    <w:rsid w:val="005F46D7"/>
    <w:rsid w:val="00605CA0"/>
    <w:rsid w:val="006529C4"/>
    <w:rsid w:val="006D756B"/>
    <w:rsid w:val="007300D5"/>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EFF0"/>
  <w15:docId w15:val="{59FFC494-07F7-45D9-855B-81876954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00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038A0" w:rsidP="005038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837AC574944CC1B0516AE90272AFB5"/>
        <w:category>
          <w:name w:val="General"/>
          <w:gallery w:val="placeholder"/>
        </w:category>
        <w:types>
          <w:type w:val="bbPlcHdr"/>
        </w:types>
        <w:behaviors>
          <w:behavior w:val="content"/>
        </w:behaviors>
        <w:guid w:val="{77F93B7D-7CA9-466F-A4A8-853A99AA1911}"/>
      </w:docPartPr>
      <w:docPartBody>
        <w:p w:rsidR="00000000" w:rsidRDefault="00856A20"/>
      </w:docPartBody>
    </w:docPart>
    <w:docPart>
      <w:docPartPr>
        <w:name w:val="DB4AA57D7D8843E19AF3829AD0E209FC"/>
        <w:category>
          <w:name w:val="General"/>
          <w:gallery w:val="placeholder"/>
        </w:category>
        <w:types>
          <w:type w:val="bbPlcHdr"/>
        </w:types>
        <w:behaviors>
          <w:behavior w:val="content"/>
        </w:behaviors>
        <w:guid w:val="{E63141DB-AD3A-41A7-86D8-DD250DB0F805}"/>
      </w:docPartPr>
      <w:docPartBody>
        <w:p w:rsidR="00000000" w:rsidRDefault="00856A20"/>
      </w:docPartBody>
    </w:docPart>
    <w:docPart>
      <w:docPartPr>
        <w:name w:val="09D7D318E73541AAA68600F05866194C"/>
        <w:category>
          <w:name w:val="General"/>
          <w:gallery w:val="placeholder"/>
        </w:category>
        <w:types>
          <w:type w:val="bbPlcHdr"/>
        </w:types>
        <w:behaviors>
          <w:behavior w:val="content"/>
        </w:behaviors>
        <w:guid w:val="{8E14A58B-51F0-4B8B-9DE5-EB0E6DC078B7}"/>
      </w:docPartPr>
      <w:docPartBody>
        <w:p w:rsidR="00000000" w:rsidRDefault="00856A20"/>
      </w:docPartBody>
    </w:docPart>
    <w:docPart>
      <w:docPartPr>
        <w:name w:val="5D1F9E18E78B45A0AAFC214B4DE454C3"/>
        <w:category>
          <w:name w:val="General"/>
          <w:gallery w:val="placeholder"/>
        </w:category>
        <w:types>
          <w:type w:val="bbPlcHdr"/>
        </w:types>
        <w:behaviors>
          <w:behavior w:val="content"/>
        </w:behaviors>
        <w:guid w:val="{FE3D11E9-6E5C-4851-901E-67F4895CB6C4}"/>
      </w:docPartPr>
      <w:docPartBody>
        <w:p w:rsidR="00000000" w:rsidRDefault="00856A20"/>
      </w:docPartBody>
    </w:docPart>
    <w:docPart>
      <w:docPartPr>
        <w:name w:val="B2E928EC8DF943D584025F540E4BDBF4"/>
        <w:category>
          <w:name w:val="General"/>
          <w:gallery w:val="placeholder"/>
        </w:category>
        <w:types>
          <w:type w:val="bbPlcHdr"/>
        </w:types>
        <w:behaviors>
          <w:behavior w:val="content"/>
        </w:behaviors>
        <w:guid w:val="{5F190B5E-500D-453C-91E3-84D1061B104B}"/>
      </w:docPartPr>
      <w:docPartBody>
        <w:p w:rsidR="00000000" w:rsidRDefault="00856A20"/>
      </w:docPartBody>
    </w:docPart>
    <w:docPart>
      <w:docPartPr>
        <w:name w:val="4816ED4D0B3B4AF3B348BEF632211E6B"/>
        <w:category>
          <w:name w:val="General"/>
          <w:gallery w:val="placeholder"/>
        </w:category>
        <w:types>
          <w:type w:val="bbPlcHdr"/>
        </w:types>
        <w:behaviors>
          <w:behavior w:val="content"/>
        </w:behaviors>
        <w:guid w:val="{35F4B993-8FE3-4A29-B4EF-74B8FCC53D89}"/>
      </w:docPartPr>
      <w:docPartBody>
        <w:p w:rsidR="00000000" w:rsidRDefault="00856A20"/>
      </w:docPartBody>
    </w:docPart>
    <w:docPart>
      <w:docPartPr>
        <w:name w:val="7C5C9996CDCC425C95C5569525F15904"/>
        <w:category>
          <w:name w:val="General"/>
          <w:gallery w:val="placeholder"/>
        </w:category>
        <w:types>
          <w:type w:val="bbPlcHdr"/>
        </w:types>
        <w:behaviors>
          <w:behavior w:val="content"/>
        </w:behaviors>
        <w:guid w:val="{4C8F7700-34CC-4F49-B281-C6644189B35B}"/>
      </w:docPartPr>
      <w:docPartBody>
        <w:p w:rsidR="00000000" w:rsidRDefault="00856A20"/>
      </w:docPartBody>
    </w:docPart>
    <w:docPart>
      <w:docPartPr>
        <w:name w:val="7DBC17CD5FF1466086C4FAB699270D64"/>
        <w:category>
          <w:name w:val="General"/>
          <w:gallery w:val="placeholder"/>
        </w:category>
        <w:types>
          <w:type w:val="bbPlcHdr"/>
        </w:types>
        <w:behaviors>
          <w:behavior w:val="content"/>
        </w:behaviors>
        <w:guid w:val="{4F39E0AD-4FD1-4D0C-8D46-671AB6BC1204}"/>
      </w:docPartPr>
      <w:docPartBody>
        <w:p w:rsidR="00000000" w:rsidRDefault="00856A20"/>
      </w:docPartBody>
    </w:docPart>
    <w:docPart>
      <w:docPartPr>
        <w:name w:val="3BC77D34B7884DCBBC83D471A063CE87"/>
        <w:category>
          <w:name w:val="General"/>
          <w:gallery w:val="placeholder"/>
        </w:category>
        <w:types>
          <w:type w:val="bbPlcHdr"/>
        </w:types>
        <w:behaviors>
          <w:behavior w:val="content"/>
        </w:behaviors>
        <w:guid w:val="{EE97EBAC-B182-4619-8726-9CDB9C5BE522}"/>
      </w:docPartPr>
      <w:docPartBody>
        <w:p w:rsidR="00000000" w:rsidRDefault="005038A0" w:rsidP="005038A0">
          <w:pPr>
            <w:pStyle w:val="3BC77D34B7884DCBBC83D471A063CE87"/>
          </w:pPr>
          <w:r w:rsidRPr="00A30DD1">
            <w:rPr>
              <w:rStyle w:val="PlaceholderText"/>
            </w:rPr>
            <w:t>Click here to enter a date.</w:t>
          </w:r>
        </w:p>
      </w:docPartBody>
    </w:docPart>
    <w:docPart>
      <w:docPartPr>
        <w:name w:val="98023FC23E5B40839C7F25CB79E7E04B"/>
        <w:category>
          <w:name w:val="General"/>
          <w:gallery w:val="placeholder"/>
        </w:category>
        <w:types>
          <w:type w:val="bbPlcHdr"/>
        </w:types>
        <w:behaviors>
          <w:behavior w:val="content"/>
        </w:behaviors>
        <w:guid w:val="{989530F0-1758-4E9F-AC5C-FB84F6D19105}"/>
      </w:docPartPr>
      <w:docPartBody>
        <w:p w:rsidR="00000000" w:rsidRDefault="00856A20"/>
      </w:docPartBody>
    </w:docPart>
    <w:docPart>
      <w:docPartPr>
        <w:name w:val="DB91993045BA4C929042CBDC774A6949"/>
        <w:category>
          <w:name w:val="General"/>
          <w:gallery w:val="placeholder"/>
        </w:category>
        <w:types>
          <w:type w:val="bbPlcHdr"/>
        </w:types>
        <w:behaviors>
          <w:behavior w:val="content"/>
        </w:behaviors>
        <w:guid w:val="{0D7FC292-5FA2-43D6-ABE7-706E78B16EE0}"/>
      </w:docPartPr>
      <w:docPartBody>
        <w:p w:rsidR="00000000" w:rsidRDefault="00856A20"/>
      </w:docPartBody>
    </w:docPart>
    <w:docPart>
      <w:docPartPr>
        <w:name w:val="4AEEB8FD4C8C440BAEE9F867DC54B72F"/>
        <w:category>
          <w:name w:val="General"/>
          <w:gallery w:val="placeholder"/>
        </w:category>
        <w:types>
          <w:type w:val="bbPlcHdr"/>
        </w:types>
        <w:behaviors>
          <w:behavior w:val="content"/>
        </w:behaviors>
        <w:guid w:val="{0BE98D4D-1FFA-446A-96BC-E63853540BED}"/>
      </w:docPartPr>
      <w:docPartBody>
        <w:p w:rsidR="00000000" w:rsidRDefault="005038A0" w:rsidP="005038A0">
          <w:pPr>
            <w:pStyle w:val="4AEEB8FD4C8C440BAEE9F867DC54B72F"/>
          </w:pPr>
          <w:r>
            <w:rPr>
              <w:rFonts w:eastAsia="Times New Roman" w:cs="Times New Roman"/>
              <w:bCs/>
              <w:szCs w:val="24"/>
            </w:rPr>
            <w:t xml:space="preserve"> </w:t>
          </w:r>
        </w:p>
      </w:docPartBody>
    </w:docPart>
    <w:docPart>
      <w:docPartPr>
        <w:name w:val="F305BB49C253424C8E62273D32A588D9"/>
        <w:category>
          <w:name w:val="General"/>
          <w:gallery w:val="placeholder"/>
        </w:category>
        <w:types>
          <w:type w:val="bbPlcHdr"/>
        </w:types>
        <w:behaviors>
          <w:behavior w:val="content"/>
        </w:behaviors>
        <w:guid w:val="{D165C5A7-697F-4C2E-92D3-5F95AD01BA54}"/>
      </w:docPartPr>
      <w:docPartBody>
        <w:p w:rsidR="00000000" w:rsidRDefault="00856A20"/>
      </w:docPartBody>
    </w:docPart>
    <w:docPart>
      <w:docPartPr>
        <w:name w:val="F6EE5602FF1540418CC606BC73696577"/>
        <w:category>
          <w:name w:val="General"/>
          <w:gallery w:val="placeholder"/>
        </w:category>
        <w:types>
          <w:type w:val="bbPlcHdr"/>
        </w:types>
        <w:behaviors>
          <w:behavior w:val="content"/>
        </w:behaviors>
        <w:guid w:val="{F4AE8AF1-EDF4-4CCC-948C-6737F5AB6194}"/>
      </w:docPartPr>
      <w:docPartBody>
        <w:p w:rsidR="00000000" w:rsidRDefault="00856A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38A0"/>
    <w:rsid w:val="00576003"/>
    <w:rsid w:val="005B408E"/>
    <w:rsid w:val="005D31F2"/>
    <w:rsid w:val="00635291"/>
    <w:rsid w:val="006959CC"/>
    <w:rsid w:val="00696675"/>
    <w:rsid w:val="006B0016"/>
    <w:rsid w:val="00856A2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8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038A0"/>
    <w:rPr>
      <w:rFonts w:ascii="Times New Roman" w:hAnsi="Times New Roman"/>
      <w:sz w:val="24"/>
    </w:rPr>
  </w:style>
  <w:style w:type="paragraph" w:customStyle="1" w:styleId="487D89B4F8B34DB4967D41FE18F7F88D9">
    <w:name w:val="487D89B4F8B34DB4967D41FE18F7F88D9"/>
    <w:rsid w:val="005038A0"/>
    <w:rPr>
      <w:rFonts w:ascii="Times New Roman" w:hAnsi="Times New Roman"/>
      <w:sz w:val="24"/>
    </w:rPr>
  </w:style>
  <w:style w:type="paragraph" w:customStyle="1" w:styleId="AE2570ED5D764CD7AF9686706F550F4622">
    <w:name w:val="AE2570ED5D764CD7AF9686706F550F4622"/>
    <w:rsid w:val="005038A0"/>
    <w:pPr>
      <w:tabs>
        <w:tab w:val="center" w:pos="4680"/>
        <w:tab w:val="right" w:pos="9360"/>
      </w:tabs>
      <w:spacing w:after="0" w:line="240" w:lineRule="auto"/>
    </w:pPr>
    <w:rPr>
      <w:rFonts w:ascii="Times New Roman" w:hAnsi="Times New Roman"/>
      <w:sz w:val="24"/>
    </w:rPr>
  </w:style>
  <w:style w:type="paragraph" w:customStyle="1" w:styleId="3BC77D34B7884DCBBC83D471A063CE87">
    <w:name w:val="3BC77D34B7884DCBBC83D471A063CE87"/>
    <w:rsid w:val="005038A0"/>
    <w:pPr>
      <w:spacing w:after="160" w:line="259" w:lineRule="auto"/>
    </w:pPr>
  </w:style>
  <w:style w:type="paragraph" w:customStyle="1" w:styleId="4AEEB8FD4C8C440BAEE9F867DC54B72F">
    <w:name w:val="4AEEB8FD4C8C440BAEE9F867DC54B72F"/>
    <w:rsid w:val="005038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5D5EBF-2120-4A20-B05D-D21549B3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376</Words>
  <Characters>2149</Characters>
  <Application>Microsoft Office Word</Application>
  <DocSecurity>0</DocSecurity>
  <Lines>17</Lines>
  <Paragraphs>5</Paragraphs>
  <ScaleCrop>false</ScaleCrop>
  <Company>Texas Legislative Council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2019-03-01T14:24:00Z</cp:lastPrinted>
  <dcterms:created xsi:type="dcterms:W3CDTF">2015-05-29T14:24:00Z</dcterms:created>
  <dcterms:modified xsi:type="dcterms:W3CDTF">2019-03-01T14:25:00Z</dcterms:modified>
</cp:coreProperties>
</file>

<file path=docProps/custom.xml><?xml version="1.0" encoding="utf-8"?>
<op:Properties xmlns:vt="http://schemas.openxmlformats.org/officeDocument/2006/docPropsVTypes" xmlns:op="http://schemas.openxmlformats.org/officeDocument/2006/custom-properties"/>
</file>